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CDD6D" w14:textId="77777777" w:rsidR="00903654" w:rsidRPr="00903654" w:rsidRDefault="00903654" w:rsidP="00903654">
      <w:pPr>
        <w:shd w:val="clear" w:color="auto" w:fill="C6D9F1" w:themeFill="text2" w:themeFillTint="33"/>
        <w:jc w:val="center"/>
        <w:rPr>
          <w:rFonts w:asciiTheme="minorHAnsi" w:hAnsiTheme="minorHAnsi"/>
          <w:b/>
        </w:rPr>
      </w:pPr>
      <w:bookmarkStart w:id="0" w:name="_GoBack"/>
      <w:bookmarkEnd w:id="0"/>
      <w:r w:rsidRPr="00903654">
        <w:rPr>
          <w:rFonts w:asciiTheme="minorHAnsi" w:hAnsiTheme="minorHAnsi"/>
          <w:b/>
        </w:rPr>
        <w:t xml:space="preserve">The Prevent duty - Good practice for </w:t>
      </w:r>
      <w:r w:rsidR="0086587D">
        <w:rPr>
          <w:rFonts w:asciiTheme="minorHAnsi" w:hAnsiTheme="minorHAnsi"/>
          <w:b/>
        </w:rPr>
        <w:t xml:space="preserve">schools </w:t>
      </w:r>
    </w:p>
    <w:p w14:paraId="5A17A6E4" w14:textId="77777777" w:rsidR="00903654" w:rsidRPr="00311AA5" w:rsidRDefault="00903654" w:rsidP="007834BF">
      <w:pPr>
        <w:rPr>
          <w:rFonts w:asciiTheme="minorHAnsi" w:hAnsiTheme="minorHAnsi"/>
        </w:rPr>
      </w:pPr>
    </w:p>
    <w:p w14:paraId="586A6240" w14:textId="77777777" w:rsidR="007834BF" w:rsidRPr="00903654" w:rsidRDefault="007834BF" w:rsidP="00903654">
      <w:pPr>
        <w:spacing w:after="120"/>
        <w:rPr>
          <w:rFonts w:asciiTheme="minorHAnsi" w:hAnsiTheme="minorHAnsi"/>
          <w:b/>
        </w:rPr>
      </w:pPr>
      <w:r w:rsidRPr="00CD4D3A">
        <w:rPr>
          <w:rFonts w:asciiTheme="minorHAnsi" w:hAnsiTheme="minorHAnsi"/>
          <w:b/>
        </w:rPr>
        <w:t>1.</w:t>
      </w:r>
      <w:r w:rsidRPr="00CD4D3A">
        <w:rPr>
          <w:rFonts w:asciiTheme="minorHAnsi" w:hAnsiTheme="minorHAnsi"/>
          <w:b/>
        </w:rPr>
        <w:tab/>
        <w:t>Leadership and governance</w:t>
      </w:r>
    </w:p>
    <w:p w14:paraId="044820E6" w14:textId="77777777" w:rsidR="0086587D" w:rsidRPr="00B02354" w:rsidRDefault="0086587D" w:rsidP="0086587D">
      <w:pPr>
        <w:pStyle w:val="ListParagraph"/>
        <w:numPr>
          <w:ilvl w:val="0"/>
          <w:numId w:val="15"/>
        </w:numPr>
        <w:rPr>
          <w:rFonts w:asciiTheme="minorHAnsi" w:hAnsiTheme="minorHAnsi"/>
        </w:rPr>
      </w:pPr>
      <w:r w:rsidRPr="0086587D">
        <w:rPr>
          <w:rFonts w:asciiTheme="minorHAnsi" w:hAnsiTheme="minorHAnsi"/>
        </w:rPr>
        <w:t xml:space="preserve">Protecting children from the risk of radicalisation should be seen as part of schools’ wider safeguarding duties, and is similar in nature to protecting children from other </w:t>
      </w:r>
      <w:r w:rsidR="003B5D0B">
        <w:rPr>
          <w:rFonts w:asciiTheme="minorHAnsi" w:hAnsiTheme="minorHAnsi"/>
        </w:rPr>
        <w:t xml:space="preserve">types of </w:t>
      </w:r>
      <w:r w:rsidRPr="0086587D">
        <w:rPr>
          <w:rFonts w:asciiTheme="minorHAnsi" w:hAnsiTheme="minorHAnsi"/>
        </w:rPr>
        <w:t>harm</w:t>
      </w:r>
    </w:p>
    <w:p w14:paraId="5E22BD64" w14:textId="77777777" w:rsidR="0084051F" w:rsidRDefault="00642D03" w:rsidP="00903654">
      <w:pPr>
        <w:pStyle w:val="ListParagraph"/>
        <w:numPr>
          <w:ilvl w:val="0"/>
          <w:numId w:val="15"/>
        </w:numPr>
        <w:spacing w:after="120"/>
        <w:ind w:left="714" w:hanging="357"/>
        <w:rPr>
          <w:rFonts w:asciiTheme="minorHAnsi" w:hAnsiTheme="minorHAnsi"/>
        </w:rPr>
      </w:pPr>
      <w:r w:rsidRPr="00903654">
        <w:rPr>
          <w:rFonts w:asciiTheme="minorHAnsi" w:hAnsiTheme="minorHAnsi"/>
        </w:rPr>
        <w:t>Prevent implementation</w:t>
      </w:r>
      <w:r w:rsidR="007834BF" w:rsidRPr="00903654">
        <w:rPr>
          <w:rFonts w:asciiTheme="minorHAnsi" w:hAnsiTheme="minorHAnsi"/>
        </w:rPr>
        <w:t xml:space="preserve"> </w:t>
      </w:r>
      <w:r w:rsidR="003B5D0B">
        <w:rPr>
          <w:rFonts w:asciiTheme="minorHAnsi" w:hAnsiTheme="minorHAnsi"/>
        </w:rPr>
        <w:t xml:space="preserve">should be </w:t>
      </w:r>
      <w:r w:rsidR="007834BF" w:rsidRPr="00903654">
        <w:rPr>
          <w:rFonts w:asciiTheme="minorHAnsi" w:hAnsiTheme="minorHAnsi"/>
        </w:rPr>
        <w:t>led</w:t>
      </w:r>
      <w:r w:rsidR="003B5D0B">
        <w:rPr>
          <w:rFonts w:asciiTheme="minorHAnsi" w:hAnsiTheme="minorHAnsi"/>
        </w:rPr>
        <w:t xml:space="preserve"> by those who have the responsibility for putting policies and procedures in place and ensuring that they are adhered to</w:t>
      </w:r>
      <w:r w:rsidR="0084051F">
        <w:rPr>
          <w:rFonts w:asciiTheme="minorHAnsi" w:hAnsiTheme="minorHAnsi"/>
        </w:rPr>
        <w:t xml:space="preserve">. </w:t>
      </w:r>
    </w:p>
    <w:p w14:paraId="75C89B1D" w14:textId="77777777" w:rsidR="00903654" w:rsidRDefault="00642D03" w:rsidP="00903654">
      <w:pPr>
        <w:pStyle w:val="ListParagraph"/>
        <w:numPr>
          <w:ilvl w:val="0"/>
          <w:numId w:val="15"/>
        </w:numPr>
        <w:spacing w:after="120"/>
        <w:ind w:left="714" w:hanging="357"/>
        <w:rPr>
          <w:rFonts w:asciiTheme="minorHAnsi" w:hAnsiTheme="minorHAnsi"/>
        </w:rPr>
      </w:pPr>
      <w:r w:rsidRPr="00903654">
        <w:rPr>
          <w:rFonts w:asciiTheme="minorHAnsi" w:hAnsiTheme="minorHAnsi"/>
        </w:rPr>
        <w:t>Prevent can sometimes entail</w:t>
      </w:r>
      <w:r w:rsidR="007834BF" w:rsidRPr="00903654">
        <w:rPr>
          <w:rFonts w:asciiTheme="minorHAnsi" w:hAnsiTheme="minorHAnsi"/>
        </w:rPr>
        <w:t xml:space="preserve"> the s</w:t>
      </w:r>
      <w:r w:rsidR="00CD4D3A" w:rsidRPr="00903654">
        <w:rPr>
          <w:rFonts w:asciiTheme="minorHAnsi" w:hAnsiTheme="minorHAnsi"/>
        </w:rPr>
        <w:t>haring of sensitive information</w:t>
      </w:r>
      <w:r w:rsidRPr="00903654">
        <w:rPr>
          <w:rFonts w:asciiTheme="minorHAnsi" w:hAnsiTheme="minorHAnsi"/>
        </w:rPr>
        <w:t xml:space="preserve"> and other bodies may expect to engage </w:t>
      </w:r>
      <w:r w:rsidR="007834BF" w:rsidRPr="00903654">
        <w:rPr>
          <w:rFonts w:asciiTheme="minorHAnsi" w:hAnsiTheme="minorHAnsi"/>
        </w:rPr>
        <w:t xml:space="preserve">with </w:t>
      </w:r>
      <w:r w:rsidR="00CD4D3A" w:rsidRPr="00903654">
        <w:rPr>
          <w:rFonts w:asciiTheme="minorHAnsi" w:hAnsiTheme="minorHAnsi"/>
        </w:rPr>
        <w:t xml:space="preserve">the </w:t>
      </w:r>
      <w:r w:rsidR="007834BF" w:rsidRPr="00903654">
        <w:rPr>
          <w:rFonts w:asciiTheme="minorHAnsi" w:hAnsiTheme="minorHAnsi"/>
        </w:rPr>
        <w:t>school leadership.</w:t>
      </w:r>
    </w:p>
    <w:p w14:paraId="2BF3960E" w14:textId="77777777" w:rsidR="007834BF" w:rsidRPr="00903654" w:rsidRDefault="007834BF" w:rsidP="00903654">
      <w:pPr>
        <w:spacing w:after="120"/>
        <w:rPr>
          <w:rFonts w:asciiTheme="minorHAnsi" w:hAnsiTheme="minorHAnsi"/>
          <w:b/>
        </w:rPr>
      </w:pPr>
      <w:r w:rsidRPr="00CD4D3A">
        <w:rPr>
          <w:rFonts w:asciiTheme="minorHAnsi" w:hAnsiTheme="minorHAnsi"/>
          <w:b/>
        </w:rPr>
        <w:t>2.</w:t>
      </w:r>
      <w:r w:rsidRPr="00CD4D3A">
        <w:rPr>
          <w:rFonts w:asciiTheme="minorHAnsi" w:hAnsiTheme="minorHAnsi"/>
          <w:b/>
        </w:rPr>
        <w:tab/>
        <w:t>Training</w:t>
      </w:r>
    </w:p>
    <w:p w14:paraId="3AD06DEE" w14:textId="77777777" w:rsidR="00903654" w:rsidRDefault="007834BF" w:rsidP="00903654">
      <w:pPr>
        <w:pStyle w:val="ListParagraph"/>
        <w:numPr>
          <w:ilvl w:val="0"/>
          <w:numId w:val="16"/>
        </w:numPr>
        <w:spacing w:after="120"/>
        <w:rPr>
          <w:rFonts w:asciiTheme="minorHAnsi" w:hAnsiTheme="minorHAnsi"/>
        </w:rPr>
      </w:pPr>
      <w:r w:rsidRPr="00903654">
        <w:rPr>
          <w:rFonts w:asciiTheme="minorHAnsi" w:hAnsiTheme="minorHAnsi"/>
        </w:rPr>
        <w:t xml:space="preserve">Individual schools are best placed to assess their training needs in the light </w:t>
      </w:r>
      <w:r w:rsidR="00903654">
        <w:rPr>
          <w:rFonts w:asciiTheme="minorHAnsi" w:hAnsiTheme="minorHAnsi"/>
        </w:rPr>
        <w:t>of their assessment of the risk.</w:t>
      </w:r>
      <w:r w:rsidR="00D0753A" w:rsidRPr="00D0753A">
        <w:rPr>
          <w:rFonts w:asciiTheme="minorHAnsi" w:hAnsiTheme="minorHAnsi"/>
        </w:rPr>
        <w:t xml:space="preserve"> </w:t>
      </w:r>
      <w:r w:rsidR="00D0753A">
        <w:rPr>
          <w:rFonts w:asciiTheme="minorHAnsi" w:hAnsiTheme="minorHAnsi"/>
        </w:rPr>
        <w:t xml:space="preserve">However, </w:t>
      </w:r>
      <w:r w:rsidR="00D0753A" w:rsidRPr="00311AA5">
        <w:rPr>
          <w:rFonts w:asciiTheme="minorHAnsi" w:hAnsiTheme="minorHAnsi"/>
        </w:rPr>
        <w:t xml:space="preserve">as a minimum, schools should ensure that the Designated Safeguarding Lead undertakes </w:t>
      </w:r>
      <w:r w:rsidR="00D0753A">
        <w:rPr>
          <w:rFonts w:asciiTheme="minorHAnsi" w:hAnsiTheme="minorHAnsi"/>
        </w:rPr>
        <w:t xml:space="preserve">face-to-face </w:t>
      </w:r>
      <w:r w:rsidR="00D0753A" w:rsidRPr="00311AA5">
        <w:rPr>
          <w:rFonts w:asciiTheme="minorHAnsi" w:hAnsiTheme="minorHAnsi"/>
        </w:rPr>
        <w:t>Prevent awareness training and is able to provide advice and support to other members of staff on protecting children from the risk of radicalisation.</w:t>
      </w:r>
    </w:p>
    <w:p w14:paraId="69160AF1" w14:textId="77777777" w:rsidR="00D0753A" w:rsidRDefault="007834BF" w:rsidP="00D0753A">
      <w:pPr>
        <w:pStyle w:val="ListParagraph"/>
        <w:numPr>
          <w:ilvl w:val="0"/>
          <w:numId w:val="16"/>
        </w:numPr>
        <w:spacing w:after="120"/>
        <w:rPr>
          <w:rFonts w:asciiTheme="minorHAnsi" w:hAnsiTheme="minorHAnsi"/>
        </w:rPr>
      </w:pPr>
      <w:r w:rsidRPr="00903654">
        <w:rPr>
          <w:rFonts w:asciiTheme="minorHAnsi" w:hAnsiTheme="minorHAnsi"/>
        </w:rPr>
        <w:t xml:space="preserve"> </w:t>
      </w:r>
      <w:r w:rsidR="00903654">
        <w:rPr>
          <w:rFonts w:asciiTheme="minorHAnsi" w:hAnsiTheme="minorHAnsi"/>
        </w:rPr>
        <w:t>It</w:t>
      </w:r>
      <w:r w:rsidRPr="00903654">
        <w:rPr>
          <w:rFonts w:asciiTheme="minorHAnsi" w:hAnsiTheme="minorHAnsi"/>
        </w:rPr>
        <w:t xml:space="preserve"> is not about the mere number of staff being trained, but a</w:t>
      </w:r>
      <w:r w:rsidR="00D0753A">
        <w:rPr>
          <w:rFonts w:asciiTheme="minorHAnsi" w:hAnsiTheme="minorHAnsi"/>
        </w:rPr>
        <w:t>bout the impact of the training</w:t>
      </w:r>
      <w:r w:rsidR="0086587D">
        <w:rPr>
          <w:rFonts w:asciiTheme="minorHAnsi" w:hAnsiTheme="minorHAnsi"/>
        </w:rPr>
        <w:t>.</w:t>
      </w:r>
    </w:p>
    <w:p w14:paraId="0DAEA455" w14:textId="77777777" w:rsidR="007834BF" w:rsidRPr="0066356E" w:rsidRDefault="00D0753A" w:rsidP="0066356E">
      <w:pPr>
        <w:spacing w:after="120"/>
        <w:ind w:left="360"/>
        <w:rPr>
          <w:rFonts w:asciiTheme="minorHAnsi" w:hAnsiTheme="minorHAnsi"/>
          <w:i/>
        </w:rPr>
      </w:pPr>
      <w:r>
        <w:rPr>
          <w:rFonts w:asciiTheme="minorHAnsi" w:hAnsiTheme="minorHAnsi"/>
          <w:i/>
        </w:rPr>
        <w:t>Free and tested t</w:t>
      </w:r>
      <w:r w:rsidRPr="00D0753A">
        <w:rPr>
          <w:rFonts w:asciiTheme="minorHAnsi" w:hAnsiTheme="minorHAnsi"/>
          <w:i/>
        </w:rPr>
        <w:t>raining on Prevent is availab</w:t>
      </w:r>
      <w:r>
        <w:rPr>
          <w:rFonts w:asciiTheme="minorHAnsi" w:hAnsiTheme="minorHAnsi"/>
          <w:i/>
        </w:rPr>
        <w:t>le for front-line staff (WRAP), see Departmental advice for schools and childcare providers for more information.</w:t>
      </w:r>
    </w:p>
    <w:p w14:paraId="7FE3101D" w14:textId="77777777" w:rsidR="007834BF" w:rsidRPr="00903654" w:rsidRDefault="007834BF" w:rsidP="00903654">
      <w:pPr>
        <w:spacing w:after="120"/>
        <w:rPr>
          <w:rFonts w:asciiTheme="minorHAnsi" w:hAnsiTheme="minorHAnsi"/>
          <w:b/>
        </w:rPr>
      </w:pPr>
      <w:r w:rsidRPr="00CD4D3A">
        <w:rPr>
          <w:rFonts w:asciiTheme="minorHAnsi" w:hAnsiTheme="minorHAnsi"/>
          <w:b/>
        </w:rPr>
        <w:t>3.</w:t>
      </w:r>
      <w:r w:rsidRPr="00CD4D3A">
        <w:rPr>
          <w:rFonts w:asciiTheme="minorHAnsi" w:hAnsiTheme="minorHAnsi"/>
          <w:b/>
        </w:rPr>
        <w:tab/>
        <w:t>Engagement with external partners</w:t>
      </w:r>
    </w:p>
    <w:p w14:paraId="44EE346D" w14:textId="77777777" w:rsidR="007834BF" w:rsidRDefault="003B5D0B" w:rsidP="00CD1F54">
      <w:pPr>
        <w:pStyle w:val="ListParagraph"/>
        <w:numPr>
          <w:ilvl w:val="0"/>
          <w:numId w:val="17"/>
        </w:numPr>
        <w:spacing w:after="120"/>
        <w:rPr>
          <w:rFonts w:asciiTheme="minorHAnsi" w:hAnsiTheme="minorHAnsi"/>
        </w:rPr>
      </w:pPr>
      <w:r>
        <w:rPr>
          <w:rFonts w:asciiTheme="minorHAnsi" w:hAnsiTheme="minorHAnsi"/>
        </w:rPr>
        <w:t xml:space="preserve">As with other safeguarding activity, </w:t>
      </w:r>
      <w:r w:rsidR="0084051F">
        <w:rPr>
          <w:rFonts w:asciiTheme="minorHAnsi" w:hAnsiTheme="minorHAnsi"/>
        </w:rPr>
        <w:t>Prevent</w:t>
      </w:r>
      <w:r w:rsidR="0086587D">
        <w:rPr>
          <w:rFonts w:asciiTheme="minorHAnsi" w:hAnsiTheme="minorHAnsi"/>
        </w:rPr>
        <w:t xml:space="preserve"> work</w:t>
      </w:r>
      <w:r w:rsidR="007834BF" w:rsidRPr="00903654">
        <w:rPr>
          <w:rFonts w:asciiTheme="minorHAnsi" w:hAnsiTheme="minorHAnsi"/>
        </w:rPr>
        <w:t xml:space="preserve"> </w:t>
      </w:r>
      <w:r w:rsidR="00373386">
        <w:rPr>
          <w:rFonts w:asciiTheme="minorHAnsi" w:hAnsiTheme="minorHAnsi"/>
        </w:rPr>
        <w:t>often involves</w:t>
      </w:r>
      <w:r w:rsidR="007834BF" w:rsidRPr="00903654">
        <w:rPr>
          <w:rFonts w:asciiTheme="minorHAnsi" w:hAnsiTheme="minorHAnsi"/>
        </w:rPr>
        <w:t xml:space="preserve"> </w:t>
      </w:r>
      <w:r>
        <w:rPr>
          <w:rFonts w:asciiTheme="minorHAnsi" w:hAnsiTheme="minorHAnsi"/>
        </w:rPr>
        <w:t>a</w:t>
      </w:r>
      <w:r w:rsidR="007834BF" w:rsidRPr="00903654">
        <w:rPr>
          <w:rFonts w:asciiTheme="minorHAnsi" w:hAnsiTheme="minorHAnsi"/>
        </w:rPr>
        <w:t xml:space="preserve"> range of people with breadth of experience working together.  </w:t>
      </w:r>
      <w:r w:rsidR="00373386">
        <w:rPr>
          <w:rFonts w:asciiTheme="minorHAnsi" w:hAnsiTheme="minorHAnsi"/>
        </w:rPr>
        <w:t>S</w:t>
      </w:r>
      <w:r w:rsidR="00CD1F54" w:rsidRPr="00CD1F54">
        <w:rPr>
          <w:rFonts w:asciiTheme="minorHAnsi" w:hAnsiTheme="minorHAnsi"/>
        </w:rPr>
        <w:t>haring of information between professionals and local agencies is essential for effective identification, assessment and service provision.</w:t>
      </w:r>
      <w:r w:rsidR="00CD1F54" w:rsidRPr="00CD1F54" w:rsidDel="00CD1F54">
        <w:rPr>
          <w:rFonts w:asciiTheme="minorHAnsi" w:hAnsiTheme="minorHAnsi"/>
        </w:rPr>
        <w:t xml:space="preserve"> </w:t>
      </w:r>
      <w:r w:rsidR="00CD1F54" w:rsidRPr="00CD1F54">
        <w:t xml:space="preserve"> </w:t>
      </w:r>
      <w:r w:rsidR="00CD1F54">
        <w:t xml:space="preserve">Schools </w:t>
      </w:r>
      <w:r w:rsidR="00CD1F54" w:rsidRPr="00CD1F54">
        <w:rPr>
          <w:rFonts w:asciiTheme="minorHAnsi" w:hAnsiTheme="minorHAnsi"/>
        </w:rPr>
        <w:t xml:space="preserve">should have arrangements in place which set out clearly the processes and the principles for sharing information </w:t>
      </w:r>
      <w:r w:rsidR="00CD1F54">
        <w:rPr>
          <w:rFonts w:asciiTheme="minorHAnsi" w:hAnsiTheme="minorHAnsi"/>
        </w:rPr>
        <w:t>internally and externally.</w:t>
      </w:r>
    </w:p>
    <w:p w14:paraId="015E183C" w14:textId="77777777" w:rsidR="007834BF" w:rsidRPr="0066356E" w:rsidRDefault="0084051F" w:rsidP="0066356E">
      <w:pPr>
        <w:pStyle w:val="ListParagraph"/>
        <w:numPr>
          <w:ilvl w:val="0"/>
          <w:numId w:val="17"/>
        </w:numPr>
        <w:spacing w:after="120"/>
        <w:ind w:left="714" w:hanging="357"/>
        <w:rPr>
          <w:rFonts w:asciiTheme="minorHAnsi" w:hAnsiTheme="minorHAnsi"/>
        </w:rPr>
      </w:pPr>
      <w:r>
        <w:rPr>
          <w:rFonts w:asciiTheme="minorHAnsi" w:hAnsiTheme="minorHAnsi"/>
        </w:rPr>
        <w:t xml:space="preserve">Schools need to have effective relations with local Prevent </w:t>
      </w:r>
      <w:r w:rsidR="003B5D0B">
        <w:rPr>
          <w:rFonts w:asciiTheme="minorHAnsi" w:hAnsiTheme="minorHAnsi"/>
        </w:rPr>
        <w:t>partners</w:t>
      </w:r>
      <w:r>
        <w:rPr>
          <w:rFonts w:asciiTheme="minorHAnsi" w:hAnsiTheme="minorHAnsi"/>
        </w:rPr>
        <w:t xml:space="preserve">, </w:t>
      </w:r>
      <w:r w:rsidR="003B5D0B">
        <w:rPr>
          <w:rFonts w:asciiTheme="minorHAnsi" w:hAnsiTheme="minorHAnsi"/>
        </w:rPr>
        <w:t>including the</w:t>
      </w:r>
      <w:r>
        <w:rPr>
          <w:rFonts w:asciiTheme="minorHAnsi" w:hAnsiTheme="minorHAnsi"/>
        </w:rPr>
        <w:t xml:space="preserve"> local authority</w:t>
      </w:r>
      <w:r w:rsidR="00A62558">
        <w:rPr>
          <w:rFonts w:asciiTheme="minorHAnsi" w:hAnsiTheme="minorHAnsi"/>
        </w:rPr>
        <w:t xml:space="preserve"> </w:t>
      </w:r>
      <w:r w:rsidR="003B5D0B">
        <w:rPr>
          <w:rFonts w:asciiTheme="minorHAnsi" w:hAnsiTheme="minorHAnsi"/>
        </w:rPr>
        <w:t>and</w:t>
      </w:r>
      <w:r>
        <w:rPr>
          <w:rFonts w:asciiTheme="minorHAnsi" w:hAnsiTheme="minorHAnsi"/>
        </w:rPr>
        <w:t xml:space="preserve"> police.</w:t>
      </w:r>
    </w:p>
    <w:p w14:paraId="11D47916" w14:textId="77777777" w:rsidR="007834BF" w:rsidRPr="00903654" w:rsidRDefault="007834BF" w:rsidP="00903654">
      <w:pPr>
        <w:spacing w:after="120"/>
        <w:rPr>
          <w:rFonts w:asciiTheme="minorHAnsi" w:hAnsiTheme="minorHAnsi"/>
          <w:b/>
        </w:rPr>
      </w:pPr>
      <w:r w:rsidRPr="00CD4D3A">
        <w:rPr>
          <w:rFonts w:asciiTheme="minorHAnsi" w:hAnsiTheme="minorHAnsi"/>
          <w:b/>
        </w:rPr>
        <w:t>4.</w:t>
      </w:r>
      <w:r w:rsidRPr="00CD4D3A">
        <w:rPr>
          <w:rFonts w:asciiTheme="minorHAnsi" w:hAnsiTheme="minorHAnsi"/>
          <w:b/>
        </w:rPr>
        <w:tab/>
        <w:t>Curriculum - formal and informal</w:t>
      </w:r>
    </w:p>
    <w:p w14:paraId="1F35F8D1" w14:textId="77777777" w:rsidR="00CD4D3A" w:rsidRPr="00903654" w:rsidRDefault="007834BF" w:rsidP="00903654">
      <w:pPr>
        <w:pStyle w:val="ListParagraph"/>
        <w:numPr>
          <w:ilvl w:val="0"/>
          <w:numId w:val="17"/>
        </w:numPr>
        <w:spacing w:after="120"/>
        <w:rPr>
          <w:rFonts w:asciiTheme="minorHAnsi" w:hAnsiTheme="minorHAnsi"/>
        </w:rPr>
      </w:pPr>
      <w:r w:rsidRPr="00903654">
        <w:rPr>
          <w:rFonts w:asciiTheme="minorHAnsi" w:hAnsiTheme="minorHAnsi"/>
        </w:rPr>
        <w:t>Schools can also help build pupils’ resilience to radicalisation by promoting positive values</w:t>
      </w:r>
      <w:r w:rsidRPr="00903654">
        <w:rPr>
          <w:rFonts w:asciiTheme="minorHAnsi" w:hAnsiTheme="minorHAnsi"/>
          <w:b/>
        </w:rPr>
        <w:t xml:space="preserve"> </w:t>
      </w:r>
      <w:r w:rsidRPr="00903654">
        <w:rPr>
          <w:rFonts w:asciiTheme="minorHAnsi" w:hAnsiTheme="minorHAnsi"/>
        </w:rPr>
        <w:t>– in particular, the fundamental British values of democracy, the rule of law, individual liberty and mutual respect and tolerance of different faiths and beliefs. The formal curriculum can be used to support positive messaging and counter-narratives, for example</w:t>
      </w:r>
      <w:r w:rsidR="003B5D0B">
        <w:rPr>
          <w:rFonts w:asciiTheme="minorHAnsi" w:hAnsiTheme="minorHAnsi"/>
        </w:rPr>
        <w:t xml:space="preserve"> in</w:t>
      </w:r>
      <w:r w:rsidRPr="00903654">
        <w:rPr>
          <w:rFonts w:asciiTheme="minorHAnsi" w:hAnsiTheme="minorHAnsi"/>
        </w:rPr>
        <w:t xml:space="preserve"> PSHE, history, citizenship</w:t>
      </w:r>
      <w:r w:rsidR="00642D03" w:rsidRPr="00903654">
        <w:rPr>
          <w:rFonts w:asciiTheme="minorHAnsi" w:hAnsiTheme="minorHAnsi"/>
        </w:rPr>
        <w:t xml:space="preserve"> and RE</w:t>
      </w:r>
      <w:r w:rsidR="00623D08" w:rsidRPr="00903654">
        <w:rPr>
          <w:rFonts w:asciiTheme="minorHAnsi" w:hAnsiTheme="minorHAnsi"/>
        </w:rPr>
        <w:t>.</w:t>
      </w:r>
      <w:r w:rsidRPr="00903654">
        <w:rPr>
          <w:rFonts w:asciiTheme="minorHAnsi" w:hAnsiTheme="minorHAnsi"/>
        </w:rPr>
        <w:t xml:space="preserve"> </w:t>
      </w:r>
    </w:p>
    <w:p w14:paraId="74973543" w14:textId="77777777" w:rsidR="00642D03" w:rsidRPr="00903654" w:rsidRDefault="007834BF" w:rsidP="00903654">
      <w:pPr>
        <w:pStyle w:val="ListParagraph"/>
        <w:numPr>
          <w:ilvl w:val="0"/>
          <w:numId w:val="17"/>
        </w:numPr>
        <w:spacing w:after="120"/>
        <w:rPr>
          <w:rFonts w:asciiTheme="minorHAnsi" w:hAnsiTheme="minorHAnsi"/>
        </w:rPr>
      </w:pPr>
      <w:r w:rsidRPr="00903654">
        <w:rPr>
          <w:rFonts w:asciiTheme="minorHAnsi" w:hAnsiTheme="minorHAnsi"/>
        </w:rPr>
        <w:t xml:space="preserve">The informal </w:t>
      </w:r>
      <w:r w:rsidR="0084051F">
        <w:rPr>
          <w:rFonts w:asciiTheme="minorHAnsi" w:hAnsiTheme="minorHAnsi"/>
        </w:rPr>
        <w:t>curriculum can also be explored, such as debating societies</w:t>
      </w:r>
      <w:r w:rsidR="003B5D0B">
        <w:rPr>
          <w:rFonts w:asciiTheme="minorHAnsi" w:hAnsiTheme="minorHAnsi"/>
        </w:rPr>
        <w:t xml:space="preserve"> and other opportunities for pupils to explore issues in a safe environment</w:t>
      </w:r>
      <w:r w:rsidRPr="00903654">
        <w:rPr>
          <w:rFonts w:asciiTheme="minorHAnsi" w:hAnsiTheme="minorHAnsi"/>
        </w:rPr>
        <w:t>.</w:t>
      </w:r>
    </w:p>
    <w:p w14:paraId="67E350E6" w14:textId="77777777" w:rsidR="007834BF" w:rsidRPr="0066356E" w:rsidRDefault="00642D03" w:rsidP="0066356E">
      <w:pPr>
        <w:pStyle w:val="ListParagraph"/>
        <w:numPr>
          <w:ilvl w:val="0"/>
          <w:numId w:val="17"/>
        </w:numPr>
        <w:spacing w:after="120"/>
        <w:ind w:left="714" w:hanging="357"/>
        <w:rPr>
          <w:rFonts w:asciiTheme="minorHAnsi" w:hAnsiTheme="minorHAnsi"/>
        </w:rPr>
      </w:pPr>
      <w:r w:rsidRPr="00903654">
        <w:rPr>
          <w:rFonts w:asciiTheme="minorHAnsi" w:hAnsiTheme="minorHAnsi"/>
        </w:rPr>
        <w:t>Staff need to be confident in managing discussions about controversial subjects</w:t>
      </w:r>
      <w:r w:rsidR="003B5D0B">
        <w:rPr>
          <w:rFonts w:asciiTheme="minorHAnsi" w:hAnsiTheme="minorHAnsi"/>
        </w:rPr>
        <w:t xml:space="preserve"> and in encouraging the development of pupils’ critical thinking </w:t>
      </w:r>
      <w:r w:rsidR="00A62558">
        <w:rPr>
          <w:rFonts w:asciiTheme="minorHAnsi" w:hAnsiTheme="minorHAnsi"/>
        </w:rPr>
        <w:t>skills</w:t>
      </w:r>
      <w:r w:rsidRPr="00903654">
        <w:rPr>
          <w:rFonts w:asciiTheme="minorHAnsi" w:hAnsiTheme="minorHAnsi"/>
        </w:rPr>
        <w:t>.</w:t>
      </w:r>
    </w:p>
    <w:p w14:paraId="16A36BE3" w14:textId="77777777" w:rsidR="00203BBA" w:rsidRPr="00903654" w:rsidRDefault="00203BBA" w:rsidP="00903654">
      <w:pPr>
        <w:spacing w:after="120"/>
        <w:rPr>
          <w:rFonts w:asciiTheme="minorHAnsi" w:hAnsiTheme="minorHAnsi"/>
          <w:b/>
        </w:rPr>
      </w:pPr>
      <w:r w:rsidRPr="00CD4D3A">
        <w:rPr>
          <w:rFonts w:asciiTheme="minorHAnsi" w:hAnsiTheme="minorHAnsi"/>
          <w:b/>
        </w:rPr>
        <w:t>5.</w:t>
      </w:r>
      <w:r w:rsidRPr="00CD4D3A">
        <w:rPr>
          <w:rFonts w:asciiTheme="minorHAnsi" w:hAnsiTheme="minorHAnsi"/>
          <w:b/>
        </w:rPr>
        <w:tab/>
        <w:t>Policies and practices</w:t>
      </w:r>
    </w:p>
    <w:p w14:paraId="166E9F43" w14:textId="77777777" w:rsidR="0084051F" w:rsidRPr="0066356E" w:rsidRDefault="00203BBA" w:rsidP="0066356E">
      <w:pPr>
        <w:pStyle w:val="ListParagraph"/>
        <w:numPr>
          <w:ilvl w:val="0"/>
          <w:numId w:val="17"/>
        </w:numPr>
        <w:spacing w:after="120"/>
        <w:ind w:left="714" w:hanging="357"/>
        <w:rPr>
          <w:rFonts w:asciiTheme="minorHAnsi" w:hAnsiTheme="minorHAnsi"/>
        </w:rPr>
      </w:pPr>
      <w:r w:rsidRPr="00903654">
        <w:rPr>
          <w:rFonts w:asciiTheme="minorHAnsi" w:hAnsiTheme="minorHAnsi"/>
        </w:rPr>
        <w:t xml:space="preserve">There is </w:t>
      </w:r>
      <w:r w:rsidR="00642D03" w:rsidRPr="00903654">
        <w:rPr>
          <w:rFonts w:asciiTheme="minorHAnsi" w:hAnsiTheme="minorHAnsi"/>
        </w:rPr>
        <w:t>no need to have a dedicated policy for</w:t>
      </w:r>
      <w:r w:rsidRPr="00903654">
        <w:rPr>
          <w:rFonts w:asciiTheme="minorHAnsi" w:hAnsiTheme="minorHAnsi"/>
        </w:rPr>
        <w:t xml:space="preserve"> preventing extremism and radicalisation. Schools already have </w:t>
      </w:r>
      <w:r w:rsidR="009B24DE">
        <w:rPr>
          <w:rFonts w:asciiTheme="minorHAnsi" w:hAnsiTheme="minorHAnsi"/>
        </w:rPr>
        <w:t>relevant</w:t>
      </w:r>
      <w:r w:rsidR="009B24DE" w:rsidRPr="00903654">
        <w:rPr>
          <w:rFonts w:asciiTheme="minorHAnsi" w:hAnsiTheme="minorHAnsi"/>
        </w:rPr>
        <w:t xml:space="preserve"> </w:t>
      </w:r>
      <w:r w:rsidRPr="00903654">
        <w:rPr>
          <w:rFonts w:asciiTheme="minorHAnsi" w:hAnsiTheme="minorHAnsi"/>
        </w:rPr>
        <w:t>policies and procedures</w:t>
      </w:r>
      <w:r w:rsidR="00CD4D3A" w:rsidRPr="00903654">
        <w:rPr>
          <w:rFonts w:asciiTheme="minorHAnsi" w:hAnsiTheme="minorHAnsi"/>
        </w:rPr>
        <w:t xml:space="preserve"> in place</w:t>
      </w:r>
      <w:r w:rsidR="009B24DE">
        <w:rPr>
          <w:rFonts w:asciiTheme="minorHAnsi" w:hAnsiTheme="minorHAnsi"/>
        </w:rPr>
        <w:t xml:space="preserve"> which can be</w:t>
      </w:r>
      <w:r w:rsidR="00903654" w:rsidRPr="00903654">
        <w:rPr>
          <w:rFonts w:asciiTheme="minorHAnsi" w:hAnsiTheme="minorHAnsi"/>
        </w:rPr>
        <w:t xml:space="preserve"> </w:t>
      </w:r>
      <w:r w:rsidR="009B24DE">
        <w:rPr>
          <w:rFonts w:asciiTheme="minorHAnsi" w:hAnsiTheme="minorHAnsi"/>
        </w:rPr>
        <w:t>adapted to reflect the Prevent duty</w:t>
      </w:r>
      <w:r w:rsidR="00903654" w:rsidRPr="00903654">
        <w:rPr>
          <w:rFonts w:asciiTheme="minorHAnsi" w:hAnsiTheme="minorHAnsi"/>
        </w:rPr>
        <w:t xml:space="preserve">, e.g. </w:t>
      </w:r>
      <w:r w:rsidR="0084051F">
        <w:rPr>
          <w:rFonts w:asciiTheme="minorHAnsi" w:hAnsiTheme="minorHAnsi"/>
        </w:rPr>
        <w:t xml:space="preserve">on </w:t>
      </w:r>
      <w:r w:rsidR="00642D03" w:rsidRPr="00903654">
        <w:rPr>
          <w:rFonts w:asciiTheme="minorHAnsi" w:hAnsiTheme="minorHAnsi"/>
        </w:rPr>
        <w:t xml:space="preserve">safeguarding and child protection, </w:t>
      </w:r>
      <w:r w:rsidRPr="00903654">
        <w:rPr>
          <w:rFonts w:asciiTheme="minorHAnsi" w:hAnsiTheme="minorHAnsi"/>
        </w:rPr>
        <w:t>visitors/</w:t>
      </w:r>
      <w:r w:rsidR="00642D03" w:rsidRPr="00903654">
        <w:rPr>
          <w:rFonts w:asciiTheme="minorHAnsi" w:hAnsiTheme="minorHAnsi"/>
        </w:rPr>
        <w:t>speakers</w:t>
      </w:r>
      <w:r w:rsidR="0084051F">
        <w:rPr>
          <w:rFonts w:asciiTheme="minorHAnsi" w:hAnsiTheme="minorHAnsi"/>
        </w:rPr>
        <w:t>, e</w:t>
      </w:r>
      <w:r w:rsidR="00642D03" w:rsidRPr="00903654">
        <w:rPr>
          <w:rFonts w:asciiTheme="minorHAnsi" w:hAnsiTheme="minorHAnsi"/>
        </w:rPr>
        <w:t xml:space="preserve">xternal </w:t>
      </w:r>
      <w:r w:rsidRPr="00903654">
        <w:rPr>
          <w:rFonts w:asciiTheme="minorHAnsi" w:hAnsiTheme="minorHAnsi"/>
        </w:rPr>
        <w:t>visits, IT, bookings &amp; lettings</w:t>
      </w:r>
      <w:r w:rsidR="00642D03" w:rsidRPr="00903654">
        <w:rPr>
          <w:rFonts w:asciiTheme="minorHAnsi" w:hAnsiTheme="minorHAnsi"/>
        </w:rPr>
        <w:t xml:space="preserve"> and so on</w:t>
      </w:r>
      <w:r w:rsidRPr="00903654">
        <w:rPr>
          <w:rFonts w:asciiTheme="minorHAnsi" w:hAnsiTheme="minorHAnsi"/>
        </w:rPr>
        <w:t>.</w:t>
      </w:r>
    </w:p>
    <w:p w14:paraId="2CE07EDE" w14:textId="77777777" w:rsidR="00203BBA" w:rsidRPr="00903654" w:rsidRDefault="00203BBA" w:rsidP="00903654">
      <w:pPr>
        <w:spacing w:after="120"/>
        <w:rPr>
          <w:rFonts w:asciiTheme="minorHAnsi" w:hAnsiTheme="minorHAnsi"/>
          <w:b/>
        </w:rPr>
      </w:pPr>
      <w:r w:rsidRPr="00CD4D3A">
        <w:rPr>
          <w:rFonts w:asciiTheme="minorHAnsi" w:hAnsiTheme="minorHAnsi"/>
          <w:b/>
        </w:rPr>
        <w:t>6.</w:t>
      </w:r>
      <w:r w:rsidRPr="00CD4D3A">
        <w:rPr>
          <w:rFonts w:asciiTheme="minorHAnsi" w:hAnsiTheme="minorHAnsi"/>
          <w:b/>
        </w:rPr>
        <w:tab/>
        <w:t>Referral pathways</w:t>
      </w:r>
    </w:p>
    <w:p w14:paraId="3B6FE6F6" w14:textId="77777777" w:rsidR="00203BBA" w:rsidRDefault="00203BBA" w:rsidP="0084051F">
      <w:pPr>
        <w:pStyle w:val="ListParagraph"/>
        <w:numPr>
          <w:ilvl w:val="0"/>
          <w:numId w:val="17"/>
        </w:numPr>
        <w:spacing w:after="120"/>
        <w:rPr>
          <w:rFonts w:asciiTheme="minorHAnsi" w:hAnsiTheme="minorHAnsi"/>
        </w:rPr>
      </w:pPr>
      <w:r w:rsidRPr="0084051F">
        <w:rPr>
          <w:rFonts w:asciiTheme="minorHAnsi" w:hAnsiTheme="minorHAnsi"/>
        </w:rPr>
        <w:t xml:space="preserve">It is important that the school responds effectively to the identification of a concern and the subsequent actions taken. For this, all staff – including support staff - should know who they should talk to if </w:t>
      </w:r>
      <w:r w:rsidR="00EF3533" w:rsidRPr="0084051F">
        <w:rPr>
          <w:rFonts w:asciiTheme="minorHAnsi" w:hAnsiTheme="minorHAnsi"/>
        </w:rPr>
        <w:t>they identify a concern. S</w:t>
      </w:r>
      <w:r w:rsidRPr="0084051F">
        <w:rPr>
          <w:rFonts w:asciiTheme="minorHAnsi" w:hAnsiTheme="minorHAnsi"/>
        </w:rPr>
        <w:t xml:space="preserve">enior leadership </w:t>
      </w:r>
      <w:r w:rsidR="00EF3533" w:rsidRPr="0084051F">
        <w:rPr>
          <w:rFonts w:asciiTheme="minorHAnsi" w:hAnsiTheme="minorHAnsi"/>
        </w:rPr>
        <w:t xml:space="preserve">should also know how to </w:t>
      </w:r>
      <w:r w:rsidRPr="0084051F">
        <w:rPr>
          <w:rFonts w:asciiTheme="minorHAnsi" w:hAnsiTheme="minorHAnsi"/>
        </w:rPr>
        <w:t>refer and share information</w:t>
      </w:r>
      <w:r w:rsidR="007C484E">
        <w:rPr>
          <w:rFonts w:asciiTheme="minorHAnsi" w:hAnsiTheme="minorHAnsi"/>
        </w:rPr>
        <w:t xml:space="preserve">, </w:t>
      </w:r>
      <w:r w:rsidR="003E0215">
        <w:rPr>
          <w:rFonts w:asciiTheme="minorHAnsi" w:hAnsiTheme="minorHAnsi"/>
        </w:rPr>
        <w:t xml:space="preserve">using the usual safeguarding procedures and involving the relevant stakeholders such as the </w:t>
      </w:r>
      <w:r w:rsidR="007C484E">
        <w:rPr>
          <w:rFonts w:asciiTheme="minorHAnsi" w:hAnsiTheme="minorHAnsi"/>
        </w:rPr>
        <w:t>Local Authority</w:t>
      </w:r>
      <w:r w:rsidR="003E0215">
        <w:rPr>
          <w:rFonts w:asciiTheme="minorHAnsi" w:hAnsiTheme="minorHAnsi"/>
        </w:rPr>
        <w:t xml:space="preserve"> and</w:t>
      </w:r>
      <w:r w:rsidR="00BF0CEF">
        <w:rPr>
          <w:rFonts w:asciiTheme="minorHAnsi" w:hAnsiTheme="minorHAnsi"/>
        </w:rPr>
        <w:t xml:space="preserve"> </w:t>
      </w:r>
      <w:r w:rsidR="007C484E">
        <w:rPr>
          <w:rFonts w:asciiTheme="minorHAnsi" w:hAnsiTheme="minorHAnsi"/>
        </w:rPr>
        <w:t>Police as appropriate</w:t>
      </w:r>
      <w:r w:rsidRPr="0084051F">
        <w:rPr>
          <w:rFonts w:asciiTheme="minorHAnsi" w:hAnsiTheme="minorHAnsi"/>
        </w:rPr>
        <w:t>.</w:t>
      </w:r>
    </w:p>
    <w:p w14:paraId="4EFC3CD0" w14:textId="77777777" w:rsidR="00CD4D3A" w:rsidRDefault="00CD4D3A" w:rsidP="00EA2C4B">
      <w:pPr>
        <w:rPr>
          <w:rFonts w:asciiTheme="minorHAnsi" w:hAnsiTheme="minorHAnsi"/>
          <w:b/>
        </w:rPr>
      </w:pPr>
    </w:p>
    <w:p w14:paraId="3DB5E269" w14:textId="77777777" w:rsidR="00A467EC" w:rsidRPr="00DC4E5B" w:rsidRDefault="00D0753A" w:rsidP="0086587D">
      <w:pPr>
        <w:rPr>
          <w:rFonts w:asciiTheme="minorHAnsi" w:hAnsiTheme="minorHAnsi"/>
        </w:rPr>
      </w:pPr>
      <w:r w:rsidRPr="00D0753A">
        <w:rPr>
          <w:rFonts w:asciiTheme="minorHAnsi" w:hAnsiTheme="minorHAnsi"/>
          <w:b/>
        </w:rPr>
        <w:lastRenderedPageBreak/>
        <w:t>Note</w:t>
      </w:r>
      <w:r>
        <w:rPr>
          <w:rFonts w:asciiTheme="minorHAnsi" w:hAnsiTheme="minorHAnsi"/>
        </w:rPr>
        <w:t xml:space="preserve">: This document complements the </w:t>
      </w:r>
      <w:hyperlink r:id="rId14" w:history="1">
        <w:r w:rsidRPr="0086587D">
          <w:rPr>
            <w:rStyle w:val="Hyperlink"/>
            <w:rFonts w:asciiTheme="minorHAnsi" w:hAnsiTheme="minorHAnsi"/>
          </w:rPr>
          <w:t>Prevent duty guidance</w:t>
        </w:r>
      </w:hyperlink>
      <w:r w:rsidRPr="00311AA5">
        <w:rPr>
          <w:rFonts w:asciiTheme="minorHAnsi" w:hAnsiTheme="minorHAnsi"/>
        </w:rPr>
        <w:t xml:space="preserve"> </w:t>
      </w:r>
      <w:r>
        <w:rPr>
          <w:rFonts w:asciiTheme="minorHAnsi" w:hAnsiTheme="minorHAnsi"/>
        </w:rPr>
        <w:t xml:space="preserve">as well as the </w:t>
      </w:r>
      <w:hyperlink r:id="rId15" w:history="1">
        <w:r w:rsidRPr="0086587D">
          <w:rPr>
            <w:rStyle w:val="Hyperlink"/>
            <w:rFonts w:asciiTheme="minorHAnsi" w:hAnsiTheme="minorHAnsi"/>
          </w:rPr>
          <w:t>Departmental advice</w:t>
        </w:r>
      </w:hyperlink>
      <w:r>
        <w:rPr>
          <w:rFonts w:asciiTheme="minorHAnsi" w:hAnsiTheme="minorHAnsi"/>
        </w:rPr>
        <w:t xml:space="preserve"> for schools and childcare providers on the Prevent duty. Also see t</w:t>
      </w:r>
      <w:r w:rsidRPr="00311AA5">
        <w:rPr>
          <w:rFonts w:asciiTheme="minorHAnsi" w:hAnsiTheme="minorHAnsi"/>
        </w:rPr>
        <w:t xml:space="preserve">he Department’s statutory guidance </w:t>
      </w:r>
      <w:hyperlink r:id="rId16" w:history="1">
        <w:r w:rsidRPr="0086587D">
          <w:rPr>
            <w:rStyle w:val="Hyperlink"/>
            <w:rFonts w:asciiTheme="minorHAnsi" w:hAnsiTheme="minorHAnsi"/>
          </w:rPr>
          <w:t>Keeping children safe in education</w:t>
        </w:r>
      </w:hyperlink>
      <w:r w:rsidRPr="00D0753A">
        <w:rPr>
          <w:rFonts w:asciiTheme="minorHAnsi" w:hAnsiTheme="minorHAnsi"/>
        </w:rPr>
        <w:t xml:space="preserve"> as well as </w:t>
      </w:r>
      <w:hyperlink r:id="rId17" w:history="1">
        <w:r w:rsidRPr="0086587D">
          <w:rPr>
            <w:rStyle w:val="Hyperlink"/>
            <w:rFonts w:asciiTheme="minorHAnsi" w:hAnsiTheme="minorHAnsi"/>
          </w:rPr>
          <w:t>Working Together</w:t>
        </w:r>
      </w:hyperlink>
      <w:r w:rsidR="0086587D">
        <w:rPr>
          <w:rFonts w:asciiTheme="minorHAnsi" w:hAnsiTheme="minorHAnsi"/>
        </w:rPr>
        <w:t xml:space="preserve">. </w:t>
      </w:r>
    </w:p>
    <w:sectPr w:rsidR="00A467EC" w:rsidRPr="00DC4E5B" w:rsidSect="0084051F">
      <w:footerReference w:type="default" r:id="rId18"/>
      <w:pgSz w:w="11906" w:h="16838"/>
      <w:pgMar w:top="1021" w:right="907" w:bottom="79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5C920" w14:textId="77777777" w:rsidR="00B4788E" w:rsidRDefault="00B4788E">
      <w:r>
        <w:separator/>
      </w:r>
    </w:p>
  </w:endnote>
  <w:endnote w:type="continuationSeparator" w:id="0">
    <w:p w14:paraId="46DF7966" w14:textId="77777777" w:rsidR="00B4788E" w:rsidRDefault="00B4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089367"/>
      <w:docPartObj>
        <w:docPartGallery w:val="Page Numbers (Bottom of Page)"/>
        <w:docPartUnique/>
      </w:docPartObj>
    </w:sdtPr>
    <w:sdtEndPr>
      <w:rPr>
        <w:noProof/>
      </w:rPr>
    </w:sdtEndPr>
    <w:sdtContent>
      <w:p w14:paraId="0BD0EBC3" w14:textId="77777777" w:rsidR="00311AA5" w:rsidRDefault="00311AA5">
        <w:pPr>
          <w:pStyle w:val="Footer"/>
          <w:jc w:val="right"/>
        </w:pPr>
        <w:r>
          <w:fldChar w:fldCharType="begin"/>
        </w:r>
        <w:r>
          <w:instrText xml:space="preserve"> PAGE   \* MERGEFORMAT </w:instrText>
        </w:r>
        <w:r>
          <w:fldChar w:fldCharType="separate"/>
        </w:r>
        <w:r w:rsidR="00413BA4">
          <w:rPr>
            <w:noProof/>
          </w:rPr>
          <w:t>2</w:t>
        </w:r>
        <w:r>
          <w:rPr>
            <w:noProof/>
          </w:rPr>
          <w:fldChar w:fldCharType="end"/>
        </w:r>
      </w:p>
    </w:sdtContent>
  </w:sdt>
  <w:p w14:paraId="68F1495E" w14:textId="77777777" w:rsidR="00311AA5" w:rsidRDefault="00311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BB0BD" w14:textId="77777777" w:rsidR="00B4788E" w:rsidRDefault="00B4788E">
      <w:r>
        <w:separator/>
      </w:r>
    </w:p>
  </w:footnote>
  <w:footnote w:type="continuationSeparator" w:id="0">
    <w:p w14:paraId="6EE2E8A3" w14:textId="77777777" w:rsidR="00B4788E" w:rsidRDefault="00B478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32F8D"/>
    <w:multiLevelType w:val="hybridMultilevel"/>
    <w:tmpl w:val="C75A3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9D0129"/>
    <w:multiLevelType w:val="hybridMultilevel"/>
    <w:tmpl w:val="6AD00B14"/>
    <w:lvl w:ilvl="0" w:tplc="DC066608">
      <w:numFmt w:val="bullet"/>
      <w:lvlText w:val="•"/>
      <w:lvlJc w:val="left"/>
      <w:pPr>
        <w:ind w:left="1440" w:hanging="360"/>
      </w:pPr>
      <w:rPr>
        <w:rFonts w:ascii="Calibri" w:eastAsiaTheme="minorHAns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nsid w:val="1FC90ACC"/>
    <w:multiLevelType w:val="hybridMultilevel"/>
    <w:tmpl w:val="B446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F05235"/>
    <w:multiLevelType w:val="hybridMultilevel"/>
    <w:tmpl w:val="222EA92C"/>
    <w:lvl w:ilvl="0" w:tplc="F18AE40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nsid w:val="26484BC0"/>
    <w:multiLevelType w:val="hybridMultilevel"/>
    <w:tmpl w:val="AD38D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465047"/>
    <w:multiLevelType w:val="hybridMultilevel"/>
    <w:tmpl w:val="140EA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2E202F"/>
    <w:multiLevelType w:val="hybridMultilevel"/>
    <w:tmpl w:val="FF0AB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1E5C8D"/>
    <w:multiLevelType w:val="hybridMultilevel"/>
    <w:tmpl w:val="94BEA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B529C0"/>
    <w:multiLevelType w:val="hybridMultilevel"/>
    <w:tmpl w:val="50D6806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B5C27E6"/>
    <w:multiLevelType w:val="hybridMultilevel"/>
    <w:tmpl w:val="B344A97E"/>
    <w:lvl w:ilvl="0" w:tplc="DC066608">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BB583C"/>
    <w:multiLevelType w:val="hybridMultilevel"/>
    <w:tmpl w:val="65864338"/>
    <w:lvl w:ilvl="0" w:tplc="DC066608">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46C2433"/>
    <w:multiLevelType w:val="hybridMultilevel"/>
    <w:tmpl w:val="D11CC6F6"/>
    <w:lvl w:ilvl="0" w:tplc="DC066608">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5"/>
  </w:num>
  <w:num w:numId="3">
    <w:abstractNumId w:val="17"/>
  </w:num>
  <w:num w:numId="4">
    <w:abstractNumId w:val="2"/>
  </w:num>
  <w:num w:numId="5">
    <w:abstractNumId w:val="11"/>
  </w:num>
  <w:num w:numId="6">
    <w:abstractNumId w:val="15"/>
  </w:num>
  <w:num w:numId="7">
    <w:abstractNumId w:val="12"/>
  </w:num>
  <w:num w:numId="8">
    <w:abstractNumId w:val="0"/>
  </w:num>
  <w:num w:numId="9">
    <w:abstractNumId w:val="9"/>
  </w:num>
  <w:num w:numId="10">
    <w:abstractNumId w:val="13"/>
  </w:num>
  <w:num w:numId="11">
    <w:abstractNumId w:val="1"/>
  </w:num>
  <w:num w:numId="12">
    <w:abstractNumId w:val="16"/>
  </w:num>
  <w:num w:numId="13">
    <w:abstractNumId w:val="14"/>
  </w:num>
  <w:num w:numId="14">
    <w:abstractNumId w:val="4"/>
  </w:num>
  <w:num w:numId="15">
    <w:abstractNumId w:val="6"/>
  </w:num>
  <w:num w:numId="16">
    <w:abstractNumId w:val="3"/>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88E"/>
    <w:rsid w:val="00011F78"/>
    <w:rsid w:val="00022DB6"/>
    <w:rsid w:val="00041864"/>
    <w:rsid w:val="0004776A"/>
    <w:rsid w:val="000833EF"/>
    <w:rsid w:val="000A0C1B"/>
    <w:rsid w:val="000B1468"/>
    <w:rsid w:val="000B7CA1"/>
    <w:rsid w:val="000F4E59"/>
    <w:rsid w:val="00116F59"/>
    <w:rsid w:val="001362FD"/>
    <w:rsid w:val="001366BB"/>
    <w:rsid w:val="001372F2"/>
    <w:rsid w:val="00151CEA"/>
    <w:rsid w:val="00153F85"/>
    <w:rsid w:val="00180A06"/>
    <w:rsid w:val="00182783"/>
    <w:rsid w:val="00195F8E"/>
    <w:rsid w:val="001A54FA"/>
    <w:rsid w:val="001B05C8"/>
    <w:rsid w:val="001B6DF9"/>
    <w:rsid w:val="001D55BC"/>
    <w:rsid w:val="001D7FB3"/>
    <w:rsid w:val="002009C2"/>
    <w:rsid w:val="00203BBA"/>
    <w:rsid w:val="00211C37"/>
    <w:rsid w:val="00212D24"/>
    <w:rsid w:val="00217581"/>
    <w:rsid w:val="00222E21"/>
    <w:rsid w:val="002335B0"/>
    <w:rsid w:val="002338A1"/>
    <w:rsid w:val="00266064"/>
    <w:rsid w:val="0027611C"/>
    <w:rsid w:val="002840D0"/>
    <w:rsid w:val="00295EFC"/>
    <w:rsid w:val="002B17F0"/>
    <w:rsid w:val="002B651E"/>
    <w:rsid w:val="002D2A7A"/>
    <w:rsid w:val="002E28FA"/>
    <w:rsid w:val="00310708"/>
    <w:rsid w:val="00311AA5"/>
    <w:rsid w:val="00312BD3"/>
    <w:rsid w:val="00347A3B"/>
    <w:rsid w:val="00367EEB"/>
    <w:rsid w:val="00370895"/>
    <w:rsid w:val="00373386"/>
    <w:rsid w:val="00392AE9"/>
    <w:rsid w:val="003B5D0B"/>
    <w:rsid w:val="003B78F9"/>
    <w:rsid w:val="003D74A2"/>
    <w:rsid w:val="003D7A13"/>
    <w:rsid w:val="003E0215"/>
    <w:rsid w:val="003E1B86"/>
    <w:rsid w:val="003E2FC7"/>
    <w:rsid w:val="00402829"/>
    <w:rsid w:val="00413BA4"/>
    <w:rsid w:val="00430DC5"/>
    <w:rsid w:val="00450D89"/>
    <w:rsid w:val="004533A7"/>
    <w:rsid w:val="00460505"/>
    <w:rsid w:val="00463122"/>
    <w:rsid w:val="00480E77"/>
    <w:rsid w:val="00484C39"/>
    <w:rsid w:val="004955D9"/>
    <w:rsid w:val="004D1858"/>
    <w:rsid w:val="004E633C"/>
    <w:rsid w:val="00511CA5"/>
    <w:rsid w:val="005150CE"/>
    <w:rsid w:val="00530814"/>
    <w:rsid w:val="00532E4B"/>
    <w:rsid w:val="00545301"/>
    <w:rsid w:val="00565333"/>
    <w:rsid w:val="00591B39"/>
    <w:rsid w:val="005B1CC3"/>
    <w:rsid w:val="005B5A07"/>
    <w:rsid w:val="005C1372"/>
    <w:rsid w:val="00606FBB"/>
    <w:rsid w:val="00607A4B"/>
    <w:rsid w:val="00613E8B"/>
    <w:rsid w:val="00623311"/>
    <w:rsid w:val="00623D08"/>
    <w:rsid w:val="0062704E"/>
    <w:rsid w:val="00634682"/>
    <w:rsid w:val="0063507E"/>
    <w:rsid w:val="006363E9"/>
    <w:rsid w:val="00642D03"/>
    <w:rsid w:val="00647BEF"/>
    <w:rsid w:val="006604D9"/>
    <w:rsid w:val="0066356E"/>
    <w:rsid w:val="006858D6"/>
    <w:rsid w:val="00687908"/>
    <w:rsid w:val="006A0189"/>
    <w:rsid w:val="006A1127"/>
    <w:rsid w:val="006A2F72"/>
    <w:rsid w:val="006A3278"/>
    <w:rsid w:val="006D3EBD"/>
    <w:rsid w:val="006E6F0B"/>
    <w:rsid w:val="007104E4"/>
    <w:rsid w:val="007442BB"/>
    <w:rsid w:val="007463C5"/>
    <w:rsid w:val="00746846"/>
    <w:rsid w:val="007510C3"/>
    <w:rsid w:val="0076458E"/>
    <w:rsid w:val="00767063"/>
    <w:rsid w:val="007834BF"/>
    <w:rsid w:val="007940AE"/>
    <w:rsid w:val="007A10F9"/>
    <w:rsid w:val="007A4C02"/>
    <w:rsid w:val="007B49CD"/>
    <w:rsid w:val="007B593B"/>
    <w:rsid w:val="007B5A46"/>
    <w:rsid w:val="007C1BC2"/>
    <w:rsid w:val="007C484E"/>
    <w:rsid w:val="007D0DBA"/>
    <w:rsid w:val="007D4DB0"/>
    <w:rsid w:val="007F073B"/>
    <w:rsid w:val="00805C72"/>
    <w:rsid w:val="00831225"/>
    <w:rsid w:val="0084051F"/>
    <w:rsid w:val="008428AB"/>
    <w:rsid w:val="00863664"/>
    <w:rsid w:val="0086587D"/>
    <w:rsid w:val="0088151C"/>
    <w:rsid w:val="008817AB"/>
    <w:rsid w:val="008843A4"/>
    <w:rsid w:val="00890F21"/>
    <w:rsid w:val="008A154C"/>
    <w:rsid w:val="008B1C49"/>
    <w:rsid w:val="008B67CC"/>
    <w:rsid w:val="008D1228"/>
    <w:rsid w:val="008E3BDA"/>
    <w:rsid w:val="008F452F"/>
    <w:rsid w:val="00903654"/>
    <w:rsid w:val="00905ADC"/>
    <w:rsid w:val="00906C33"/>
    <w:rsid w:val="009173AF"/>
    <w:rsid w:val="00932946"/>
    <w:rsid w:val="00940684"/>
    <w:rsid w:val="009424FA"/>
    <w:rsid w:val="009426CB"/>
    <w:rsid w:val="00963073"/>
    <w:rsid w:val="0097315A"/>
    <w:rsid w:val="00997C16"/>
    <w:rsid w:val="009A3F0A"/>
    <w:rsid w:val="009B24DE"/>
    <w:rsid w:val="009B3EFE"/>
    <w:rsid w:val="009B493A"/>
    <w:rsid w:val="009D3D73"/>
    <w:rsid w:val="009E73AD"/>
    <w:rsid w:val="009F1FD8"/>
    <w:rsid w:val="009F5357"/>
    <w:rsid w:val="009F7653"/>
    <w:rsid w:val="00A00569"/>
    <w:rsid w:val="00A21E85"/>
    <w:rsid w:val="00A2712A"/>
    <w:rsid w:val="00A3306B"/>
    <w:rsid w:val="00A36044"/>
    <w:rsid w:val="00A366A9"/>
    <w:rsid w:val="00A467EC"/>
    <w:rsid w:val="00A46912"/>
    <w:rsid w:val="00A62558"/>
    <w:rsid w:val="00A64099"/>
    <w:rsid w:val="00A96425"/>
    <w:rsid w:val="00AB6016"/>
    <w:rsid w:val="00AC2A37"/>
    <w:rsid w:val="00AC6FAC"/>
    <w:rsid w:val="00AD0E50"/>
    <w:rsid w:val="00AD632D"/>
    <w:rsid w:val="00AF0554"/>
    <w:rsid w:val="00AF1C07"/>
    <w:rsid w:val="00AF737F"/>
    <w:rsid w:val="00B006DF"/>
    <w:rsid w:val="00B02354"/>
    <w:rsid w:val="00B05ECD"/>
    <w:rsid w:val="00B06172"/>
    <w:rsid w:val="00B16A24"/>
    <w:rsid w:val="00B16A8C"/>
    <w:rsid w:val="00B275C1"/>
    <w:rsid w:val="00B36042"/>
    <w:rsid w:val="00B4788E"/>
    <w:rsid w:val="00B6522B"/>
    <w:rsid w:val="00B65709"/>
    <w:rsid w:val="00B67DF2"/>
    <w:rsid w:val="00B85BF7"/>
    <w:rsid w:val="00B939CC"/>
    <w:rsid w:val="00B94441"/>
    <w:rsid w:val="00BC547B"/>
    <w:rsid w:val="00BD4B6C"/>
    <w:rsid w:val="00BE00CF"/>
    <w:rsid w:val="00BF0CEF"/>
    <w:rsid w:val="00C37933"/>
    <w:rsid w:val="00C408C7"/>
    <w:rsid w:val="00C47EEA"/>
    <w:rsid w:val="00C519D0"/>
    <w:rsid w:val="00C70ACB"/>
    <w:rsid w:val="00C765F8"/>
    <w:rsid w:val="00C91DAC"/>
    <w:rsid w:val="00CA4FEC"/>
    <w:rsid w:val="00CD1F54"/>
    <w:rsid w:val="00CD4D3A"/>
    <w:rsid w:val="00CD7921"/>
    <w:rsid w:val="00CE084B"/>
    <w:rsid w:val="00D02D57"/>
    <w:rsid w:val="00D0753A"/>
    <w:rsid w:val="00D118D6"/>
    <w:rsid w:val="00D20266"/>
    <w:rsid w:val="00D20C29"/>
    <w:rsid w:val="00D33842"/>
    <w:rsid w:val="00D47915"/>
    <w:rsid w:val="00D57D6E"/>
    <w:rsid w:val="00D61F5A"/>
    <w:rsid w:val="00D656C2"/>
    <w:rsid w:val="00DA17C9"/>
    <w:rsid w:val="00DB4C12"/>
    <w:rsid w:val="00DC4E5B"/>
    <w:rsid w:val="00E0081E"/>
    <w:rsid w:val="00E02094"/>
    <w:rsid w:val="00E0513E"/>
    <w:rsid w:val="00E10F4C"/>
    <w:rsid w:val="00E2419F"/>
    <w:rsid w:val="00E366D6"/>
    <w:rsid w:val="00E63D8B"/>
    <w:rsid w:val="00E81F4B"/>
    <w:rsid w:val="00EA11BE"/>
    <w:rsid w:val="00EA2C4B"/>
    <w:rsid w:val="00EC644A"/>
    <w:rsid w:val="00EC6A3F"/>
    <w:rsid w:val="00EF3533"/>
    <w:rsid w:val="00F30554"/>
    <w:rsid w:val="00F348D2"/>
    <w:rsid w:val="00F4485F"/>
    <w:rsid w:val="00F44B6A"/>
    <w:rsid w:val="00F521C7"/>
    <w:rsid w:val="00F60BF8"/>
    <w:rsid w:val="00F64863"/>
    <w:rsid w:val="00F837A0"/>
    <w:rsid w:val="00F960C1"/>
    <w:rsid w:val="00FA0331"/>
    <w:rsid w:val="00FC049C"/>
    <w:rsid w:val="00FC1C0E"/>
    <w:rsid w:val="00FC5ED8"/>
    <w:rsid w:val="00FC6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A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788E"/>
    <w:rPr>
      <w:rFonts w:ascii="Calibri" w:eastAsiaTheme="minorHAnsi" w:hAnsi="Calibri"/>
      <w:sz w:val="22"/>
      <w:szCs w:val="22"/>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rPr>
  </w:style>
  <w:style w:type="paragraph" w:customStyle="1" w:styleId="DfESBullets">
    <w:name w:val="DfESBullets"/>
    <w:basedOn w:val="Normal"/>
    <w:rsid w:val="00AF1C07"/>
    <w:pPr>
      <w:numPr>
        <w:numId w:val="5"/>
      </w:numPr>
      <w:spacing w:after="240"/>
    </w:pPr>
    <w:rPr>
      <w:rFonts w:cs="Arial"/>
    </w:rPr>
  </w:style>
  <w:style w:type="paragraph" w:styleId="ListParagraph">
    <w:name w:val="List Paragraph"/>
    <w:basedOn w:val="Normal"/>
    <w:uiPriority w:val="34"/>
    <w:qFormat/>
    <w:rsid w:val="007463C5"/>
    <w:pPr>
      <w:ind w:left="720"/>
      <w:contextualSpacing/>
    </w:pPr>
  </w:style>
  <w:style w:type="character" w:styleId="Hyperlink">
    <w:name w:val="Hyperlink"/>
    <w:basedOn w:val="DefaultParagraphFont"/>
    <w:rsid w:val="00B4788E"/>
    <w:rPr>
      <w:color w:val="0000FF" w:themeColor="hyperlink"/>
      <w:u w:val="single"/>
    </w:rPr>
  </w:style>
  <w:style w:type="character" w:customStyle="1" w:styleId="FooterChar">
    <w:name w:val="Footer Char"/>
    <w:basedOn w:val="DefaultParagraphFont"/>
    <w:link w:val="Footer"/>
    <w:uiPriority w:val="99"/>
    <w:rsid w:val="00311AA5"/>
    <w:rPr>
      <w:rFonts w:ascii="Calibri" w:eastAsiaTheme="minorHAnsi" w:hAnsi="Calibri"/>
      <w:sz w:val="22"/>
      <w:szCs w:val="22"/>
      <w:lang w:eastAsia="en-US"/>
    </w:rPr>
  </w:style>
  <w:style w:type="paragraph" w:styleId="BalloonText">
    <w:name w:val="Balloon Text"/>
    <w:basedOn w:val="Normal"/>
    <w:link w:val="BalloonTextChar"/>
    <w:rsid w:val="00DC4E5B"/>
    <w:rPr>
      <w:rFonts w:ascii="Tahoma" w:hAnsi="Tahoma" w:cs="Tahoma"/>
      <w:sz w:val="16"/>
      <w:szCs w:val="16"/>
    </w:rPr>
  </w:style>
  <w:style w:type="character" w:customStyle="1" w:styleId="BalloonTextChar">
    <w:name w:val="Balloon Text Char"/>
    <w:basedOn w:val="DefaultParagraphFont"/>
    <w:link w:val="BalloonText"/>
    <w:rsid w:val="00DC4E5B"/>
    <w:rPr>
      <w:rFonts w:ascii="Tahoma" w:eastAsiaTheme="minorHAnsi" w:hAnsi="Tahoma" w:cs="Tahoma"/>
      <w:sz w:val="16"/>
      <w:szCs w:val="16"/>
      <w:lang w:eastAsia="en-US"/>
    </w:rPr>
  </w:style>
  <w:style w:type="character" w:styleId="CommentReference">
    <w:name w:val="annotation reference"/>
    <w:basedOn w:val="DefaultParagraphFont"/>
    <w:rsid w:val="00623311"/>
    <w:rPr>
      <w:sz w:val="16"/>
      <w:szCs w:val="16"/>
    </w:rPr>
  </w:style>
  <w:style w:type="paragraph" w:styleId="CommentText">
    <w:name w:val="annotation text"/>
    <w:basedOn w:val="Normal"/>
    <w:link w:val="CommentTextChar"/>
    <w:rsid w:val="00623311"/>
    <w:rPr>
      <w:sz w:val="20"/>
      <w:szCs w:val="20"/>
    </w:rPr>
  </w:style>
  <w:style w:type="character" w:customStyle="1" w:styleId="CommentTextChar">
    <w:name w:val="Comment Text Char"/>
    <w:basedOn w:val="DefaultParagraphFont"/>
    <w:link w:val="CommentText"/>
    <w:rsid w:val="00623311"/>
    <w:rPr>
      <w:rFonts w:ascii="Calibri" w:eastAsiaTheme="minorHAnsi" w:hAnsi="Calibri"/>
      <w:lang w:eastAsia="en-US"/>
    </w:rPr>
  </w:style>
  <w:style w:type="paragraph" w:styleId="CommentSubject">
    <w:name w:val="annotation subject"/>
    <w:basedOn w:val="CommentText"/>
    <w:next w:val="CommentText"/>
    <w:link w:val="CommentSubjectChar"/>
    <w:rsid w:val="00623311"/>
    <w:rPr>
      <w:b/>
      <w:bCs/>
    </w:rPr>
  </w:style>
  <w:style w:type="character" w:customStyle="1" w:styleId="CommentSubjectChar">
    <w:name w:val="Comment Subject Char"/>
    <w:basedOn w:val="CommentTextChar"/>
    <w:link w:val="CommentSubject"/>
    <w:rsid w:val="00623311"/>
    <w:rPr>
      <w:rFonts w:ascii="Calibri" w:eastAsiaTheme="minorHAnsi" w:hAnsi="Calibr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788E"/>
    <w:rPr>
      <w:rFonts w:ascii="Calibri" w:eastAsiaTheme="minorHAnsi" w:hAnsi="Calibri"/>
      <w:sz w:val="22"/>
      <w:szCs w:val="22"/>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rPr>
  </w:style>
  <w:style w:type="paragraph" w:customStyle="1" w:styleId="DfESBullets">
    <w:name w:val="DfESBullets"/>
    <w:basedOn w:val="Normal"/>
    <w:rsid w:val="00AF1C07"/>
    <w:pPr>
      <w:numPr>
        <w:numId w:val="5"/>
      </w:numPr>
      <w:spacing w:after="240"/>
    </w:pPr>
    <w:rPr>
      <w:rFonts w:cs="Arial"/>
    </w:rPr>
  </w:style>
  <w:style w:type="paragraph" w:styleId="ListParagraph">
    <w:name w:val="List Paragraph"/>
    <w:basedOn w:val="Normal"/>
    <w:uiPriority w:val="34"/>
    <w:qFormat/>
    <w:rsid w:val="007463C5"/>
    <w:pPr>
      <w:ind w:left="720"/>
      <w:contextualSpacing/>
    </w:pPr>
  </w:style>
  <w:style w:type="character" w:styleId="Hyperlink">
    <w:name w:val="Hyperlink"/>
    <w:basedOn w:val="DefaultParagraphFont"/>
    <w:rsid w:val="00B4788E"/>
    <w:rPr>
      <w:color w:val="0000FF" w:themeColor="hyperlink"/>
      <w:u w:val="single"/>
    </w:rPr>
  </w:style>
  <w:style w:type="character" w:customStyle="1" w:styleId="FooterChar">
    <w:name w:val="Footer Char"/>
    <w:basedOn w:val="DefaultParagraphFont"/>
    <w:link w:val="Footer"/>
    <w:uiPriority w:val="99"/>
    <w:rsid w:val="00311AA5"/>
    <w:rPr>
      <w:rFonts w:ascii="Calibri" w:eastAsiaTheme="minorHAnsi" w:hAnsi="Calibri"/>
      <w:sz w:val="22"/>
      <w:szCs w:val="22"/>
      <w:lang w:eastAsia="en-US"/>
    </w:rPr>
  </w:style>
  <w:style w:type="paragraph" w:styleId="BalloonText">
    <w:name w:val="Balloon Text"/>
    <w:basedOn w:val="Normal"/>
    <w:link w:val="BalloonTextChar"/>
    <w:rsid w:val="00DC4E5B"/>
    <w:rPr>
      <w:rFonts w:ascii="Tahoma" w:hAnsi="Tahoma" w:cs="Tahoma"/>
      <w:sz w:val="16"/>
      <w:szCs w:val="16"/>
    </w:rPr>
  </w:style>
  <w:style w:type="character" w:customStyle="1" w:styleId="BalloonTextChar">
    <w:name w:val="Balloon Text Char"/>
    <w:basedOn w:val="DefaultParagraphFont"/>
    <w:link w:val="BalloonText"/>
    <w:rsid w:val="00DC4E5B"/>
    <w:rPr>
      <w:rFonts w:ascii="Tahoma" w:eastAsiaTheme="minorHAnsi" w:hAnsi="Tahoma" w:cs="Tahoma"/>
      <w:sz w:val="16"/>
      <w:szCs w:val="16"/>
      <w:lang w:eastAsia="en-US"/>
    </w:rPr>
  </w:style>
  <w:style w:type="character" w:styleId="CommentReference">
    <w:name w:val="annotation reference"/>
    <w:basedOn w:val="DefaultParagraphFont"/>
    <w:rsid w:val="00623311"/>
    <w:rPr>
      <w:sz w:val="16"/>
      <w:szCs w:val="16"/>
    </w:rPr>
  </w:style>
  <w:style w:type="paragraph" w:styleId="CommentText">
    <w:name w:val="annotation text"/>
    <w:basedOn w:val="Normal"/>
    <w:link w:val="CommentTextChar"/>
    <w:rsid w:val="00623311"/>
    <w:rPr>
      <w:sz w:val="20"/>
      <w:szCs w:val="20"/>
    </w:rPr>
  </w:style>
  <w:style w:type="character" w:customStyle="1" w:styleId="CommentTextChar">
    <w:name w:val="Comment Text Char"/>
    <w:basedOn w:val="DefaultParagraphFont"/>
    <w:link w:val="CommentText"/>
    <w:rsid w:val="00623311"/>
    <w:rPr>
      <w:rFonts w:ascii="Calibri" w:eastAsiaTheme="minorHAnsi" w:hAnsi="Calibri"/>
      <w:lang w:eastAsia="en-US"/>
    </w:rPr>
  </w:style>
  <w:style w:type="paragraph" w:styleId="CommentSubject">
    <w:name w:val="annotation subject"/>
    <w:basedOn w:val="CommentText"/>
    <w:next w:val="CommentText"/>
    <w:link w:val="CommentSubjectChar"/>
    <w:rsid w:val="00623311"/>
    <w:rPr>
      <w:b/>
      <w:bCs/>
    </w:rPr>
  </w:style>
  <w:style w:type="character" w:customStyle="1" w:styleId="CommentSubjectChar">
    <w:name w:val="Comment Subject Char"/>
    <w:basedOn w:val="CommentTextChar"/>
    <w:link w:val="CommentSubject"/>
    <w:rsid w:val="00623311"/>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1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gov.uk/government/publications/working-together-to-safeguard-children--2" TargetMode="Externa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theme" Target="theme/theme1.xml"/><Relationship Id="rId11" Type="http://schemas.openxmlformats.org/officeDocument/2006/relationships/webSettings" Target="webSetting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https://www.gov.uk/government/uploads/system/uploads/attachment_data/file/439598/prevent-duty-departmental-advice-v6.pdf"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gov.uk/government/publications/prevent-duty-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licy briefing" ma:contentTypeID="0x0101007F645D6FBA204A029FECB8BFC6578C39005279853530254253B886E13194843F8A003AA4A7828D8545A79A9356801381234800C80622FFADC58547AB1B37BDF8795BE1" ma:contentTypeVersion="1" ma:contentTypeDescription="For departmental policy briefings. Records retained for 10 years." ma:contentTypeScope="" ma:versionID="6ea139995b0cb43dec8d18719a11c4b0">
  <xsd:schema xmlns:xsd="http://www.w3.org/2001/XMLSchema" xmlns:xs="http://www.w3.org/2001/XMLSchema" xmlns:p="http://schemas.microsoft.com/office/2006/metadata/properties" xmlns:ns1="http://schemas.microsoft.com/sharepoint/v3" xmlns:ns2="b8cb3cbd-ce5c-4a72-9da4-9013f91c5903" xmlns:ns3="385a8c09-d046-490e-a83f-4a36a7632795" targetNamespace="http://schemas.microsoft.com/office/2006/metadata/properties" ma:root="true" ma:fieldsID="fe30bc48c9e2d0a85137498061726241" ns1:_="" ns2:_="" ns3:_="">
    <xsd:import namespace="http://schemas.microsoft.com/sharepoint/v3"/>
    <xsd:import namespace="b8cb3cbd-ce5c-4a72-9da4-9013f91c5903"/>
    <xsd:import namespace="385a8c09-d046-490e-a83f-4a36a7632795"/>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3d681943-fbb6-428e-b93f-566c166e1175}" ma:internalName="TaxCatchAll" ma:showField="CatchAllData" ma:web="385a8c09-d046-490e-a83f-4a36a7632795">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3d681943-fbb6-428e-b93f-566c166e1175}" ma:internalName="TaxCatchAllLabel" ma:readOnly="true" ma:showField="CatchAllDataLabel" ma:web="385a8c09-d046-490e-a83f-4a36a76327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5a8c09-d046-490e-a83f-4a36a7632795"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licy briefing" ma:contentTypeID="0x0101001844F53B8B1B944FB751B422EF20C3920800B51A8F35D65CFF4DA7A5A0BE4794B80E" ma:contentTypeVersion="22" ma:contentTypeDescription="For departmental policy briefings. Records retained for 10 years." ma:contentTypeScope="" ma:versionID="210e2e0792b2e5d20b625ef8ef2ccc92">
  <xsd:schema xmlns:xsd="http://www.w3.org/2001/XMLSchema" xmlns:xs="http://www.w3.org/2001/XMLSchema" xmlns:p="http://schemas.microsoft.com/office/2006/metadata/properties" xmlns:ns1="http://schemas.microsoft.com/sharepoint/v3" xmlns:ns2="75c755f3-6257-484c-a509-9671c0890394" xmlns:ns3="8c566321-f672-4e06-a901-b5e72b4c4357" xmlns:ns4="385a8c09-d046-490e-a83f-4a36a7632795" xmlns:ns5="0a0bbae2-4ffe-498b-b143-7f265de5f2b7" targetNamespace="http://schemas.microsoft.com/office/2006/metadata/properties" ma:root="true" ma:fieldsID="fbfa3d42f7e58817519611122f9cd194" ns1:_="" ns2:_="" ns3:_="" ns4:_="" ns5:_="">
    <xsd:import namespace="http://schemas.microsoft.com/sharepoint/v3"/>
    <xsd:import namespace="75c755f3-6257-484c-a509-9671c0890394"/>
    <xsd:import namespace="8c566321-f672-4e06-a901-b5e72b4c4357"/>
    <xsd:import namespace="385a8c09-d046-490e-a83f-4a36a7632795"/>
    <xsd:import namespace="0a0bbae2-4ffe-498b-b143-7f265de5f2b7"/>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od8732f79ee24435b08ff6634a08eab8" minOccurs="0"/>
                <xsd:element ref="ns2:j39d23bf30d349ff8b7d2a510c17d8fb" minOccurs="0"/>
                <xsd:element ref="ns2:lc576955b60443b1b435443519d550df" minOccurs="0"/>
                <xsd:element ref="ns2:lffbce6e2c4b4e349a01e2a1270ba525" minOccurs="0"/>
                <xsd:element ref="ns4:IWPContributor" minOccurs="0"/>
                <xsd:element ref="ns5:h5181134883947a99a38d116ffff0102"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5c755f3-6257-484c-a509-9671c089039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d8732f79ee24435b08ff6634a08eab8" ma:index="22" nillable="true" ma:taxonomy="true" ma:internalName="od8732f79ee24435b08ff6634a08eab8" ma:taxonomyFieldName="IWPFunction" ma:displayName="Function" ma:readOnly="false" ma:fieldId="{8d8732f7-9ee2-4435-b08f-f6634a08eab8}"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j39d23bf30d349ff8b7d2a510c17d8fb" ma:index="23" ma:taxonomy="true" ma:internalName="j39d23bf30d349ff8b7d2a510c17d8fb" ma:taxonomyFieldName="IWPRightsProtectiveMarking" ma:displayName="Rights: Protective Marking" ma:readOnly="false" ma:default="1;#Official|0884c477-2e62-47ea-b19c-5af6e91124c5" ma:fieldId="{339d23bf-30d3-49ff-8b7d-2a510c17d8f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lc576955b60443b1b435443519d550df" ma:index="24" nillable="true" ma:taxonomy="true" ma:internalName="lc576955b60443b1b435443519d550df" ma:taxonomyFieldName="IWPSiteType" ma:displayName="Site Type" ma:readOnly="false" ma:fieldId="{5c576955-b604-43b1-b435-443519d550df}"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lffbce6e2c4b4e349a01e2a1270ba525" ma:index="25" ma:taxonomy="true" ma:internalName="lffbce6e2c4b4e349a01e2a1270ba525" ma:taxonomyFieldName="IWPOrganisationalUnit" ma:displayName="Organisational Unit" ma:readOnly="false" ma:default="2;#DfE|cc08a6d4-dfde-4d0f-bd85-069ebcef80d5" ma:fieldId="{5ffbce6e-2c4b-4e34-9a01-e2a1270ba525}"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6a2422c-81de-48ac-b7cf-7b5c3417fba1}" ma:internalName="TaxCatchAll" ma:readOnly="false" ma:showField="CatchAllData" ma:web="75c755f3-6257-484c-a509-9671c0890394">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a6a2422c-81de-48ac-b7cf-7b5c3417fba1}" ma:internalName="TaxCatchAllLabel" ma:readOnly="false" ma:showField="CatchAllDataLabel" ma:web="75c755f3-6257-484c-a509-9671c08903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5a8c09-d046-490e-a83f-4a36a7632795"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0bbae2-4ffe-498b-b143-7f265de5f2b7"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WPContributor xmlns="385a8c09-d046-490e-a83f-4a36a7632795">
      <UserInfo>
        <DisplayName/>
        <AccountId xsi:nil="true"/>
        <AccountType/>
      </UserInfo>
    </IWPContributor>
    <Comments xmlns="http://schemas.microsoft.com/sharepoint/v3" xsi:nil="true"/>
    <_dlc_DocId xmlns="75c755f3-6257-484c-a509-9671c0890394">FK5D6TSQ7HKM-4-23806</_dlc_DocId>
    <_dlc_DocIdUrl xmlns="75c755f3-6257-484c-a509-9671c0890394">
      <Url>https://educationgovuk.sharepoint.com/sites/ddce/_layouts/15/DocIdRedir.aspx?ID=FK5D6TSQ7HKM-4-23806</Url>
      <Description>FK5D6TSQ7HKM-4-23806</Description>
    </_dlc_DocIdUrl>
    <lc576955b60443b1b435443519d550df xmlns="75c755f3-6257-484c-a509-9671c0890394">
      <Terms xmlns="http://schemas.microsoft.com/office/infopath/2007/PartnerControls"/>
    </lc576955b60443b1b435443519d550df>
    <h5181134883947a99a38d116ffff0102 xmlns="0a0bbae2-4ffe-498b-b143-7f265de5f2b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od8732f79ee24435b08ff6634a08eab8 xmlns="75c755f3-6257-484c-a509-9671c0890394">
      <Terms xmlns="http://schemas.microsoft.com/office/infopath/2007/PartnerControls"/>
    </od8732f79ee24435b08ff6634a08eab8>
    <j39d23bf30d349ff8b7d2a510c17d8fb xmlns="75c755f3-6257-484c-a509-9671c089039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j39d23bf30d349ff8b7d2a510c17d8fb>
    <h5181134883947a99a38d116ffff0006 xmlns="0a0bbae2-4ffe-498b-b143-7f265de5f2b7">
      <Terms xmlns="http://schemas.microsoft.com/office/infopath/2007/PartnerControls"/>
    </h5181134883947a99a38d116ffff0006>
    <lffbce6e2c4b4e349a01e2a1270ba525 xmlns="75c755f3-6257-484c-a509-9671c089039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lffbce6e2c4b4e349a01e2a1270ba525>
    <_vti_ItemDeclaredRecord xmlns="http://schemas.microsoft.com/sharepoint/v3" xsi:nil="true"/>
    <TaxCatchAll xmlns="8c566321-f672-4e06-a901-b5e72b4c4357">
      <Value>3</Value>
      <Value>2</Value>
      <Value>1</Value>
    </TaxCatchAll>
    <TaxCatchAllLabel xmlns="8c566321-f672-4e06-a901-b5e72b4c4357"/>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F7762-4C1B-456F-A1F3-042B509B6FBD}"/>
</file>

<file path=customXml/itemProps2.xml><?xml version="1.0" encoding="utf-8"?>
<ds:datastoreItem xmlns:ds="http://schemas.openxmlformats.org/officeDocument/2006/customXml" ds:itemID="{F74DF1DF-A510-4EFD-8CFD-74232AB7EF9A}"/>
</file>

<file path=customXml/itemProps3.xml><?xml version="1.0" encoding="utf-8"?>
<ds:datastoreItem xmlns:ds="http://schemas.openxmlformats.org/officeDocument/2006/customXml" ds:itemID="{BC85DDA1-9338-4AB2-B17D-1F52F465B6CA}"/>
</file>

<file path=customXml/itemProps4.xml><?xml version="1.0" encoding="utf-8"?>
<ds:datastoreItem xmlns:ds="http://schemas.openxmlformats.org/officeDocument/2006/customXml" ds:itemID="{560A1F03-697E-4CF9-95E9-3CE08D198EB7}"/>
</file>

<file path=customXml/itemProps5.xml><?xml version="1.0" encoding="utf-8"?>
<ds:datastoreItem xmlns:ds="http://schemas.openxmlformats.org/officeDocument/2006/customXml" ds:itemID="{71AB92E7-AC72-4370-A486-A81C13951BD7}"/>
</file>

<file path=customXml/itemProps6.xml><?xml version="1.0" encoding="utf-8"?>
<ds:datastoreItem xmlns:ds="http://schemas.openxmlformats.org/officeDocument/2006/customXml" ds:itemID="{428B8CC6-5973-4703-A3A5-93A604242B49}"/>
</file>

<file path=docProps/app.xml><?xml version="1.0" encoding="utf-8"?>
<Properties xmlns="http://schemas.openxmlformats.org/officeDocument/2006/extended-properties" xmlns:vt="http://schemas.openxmlformats.org/officeDocument/2006/docPropsVTypes">
  <Template>1B7CAC68.dotm</Template>
  <TotalTime>1</TotalTime>
  <Pages>2</Pages>
  <Words>535</Words>
  <Characters>3438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2015.10.22 Prevent duty good practice</dc:title>
  <dc:creator>JOPPE, Kirsten</dc:creator>
  <cp:lastModifiedBy>YOUNG, Sophie</cp:lastModifiedBy>
  <cp:revision>2</cp:revision>
  <cp:lastPrinted>2015-11-12T11:18:00Z</cp:lastPrinted>
  <dcterms:created xsi:type="dcterms:W3CDTF">2016-07-22T17:13:00Z</dcterms:created>
  <dcterms:modified xsi:type="dcterms:W3CDTF">2016-07-22T17:13:00Z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0x0101001844F53B8B1B944FB751B422EF20C3920800B51A8F35D65CFF4DA7A5A0BE4794B80E</vt:lpwstr>
  </property>
  <property fmtid="{D5CDD505-2E9C-101B-9397-08002B2CF9AE}" pid="3" name="IWPOrganisationalUnit">
    <vt:lpwstr>2;#DfE|cc08a6d4-dfde-4d0f-bd85-069ebcef80d5</vt:lpwstr>
  </property>
  <property fmtid="{D5CDD505-2E9C-101B-9397-08002B2CF9AE}" pid="4" name="IWPSiteType">
    <vt:lpwstr/>
  </property>
  <property fmtid="{D5CDD505-2E9C-101B-9397-08002B2CF9AE}" pid="5" name="IWPRightsProtectiveMarking">
    <vt:lpwstr>1;#Official|0884c477-2e62-47ea-b19c-5af6e91124c5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7fc11273-12c0-4325-826c-e710b319c131</vt:lpwstr>
  </property>
  <property fmtid="{D5CDD505-2E9C-101B-9397-08002B2CF9AE}" pid="10" name="IconOverlay">
    <vt:lpwstr/>
  </property>
</Properties>
</file>