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DE5" w14:textId="3FC75786" w:rsidR="008927AA" w:rsidRPr="008B725D" w:rsidRDefault="008B725D" w:rsidP="150957C2">
      <w:pPr>
        <w:pStyle w:val="Heading1"/>
        <w:rPr>
          <w:rFonts w:ascii="Century Gothic" w:hAnsi="Century Gothic"/>
          <w:b/>
          <w:bCs/>
          <w:color w:val="2111EE"/>
          <w:sz w:val="40"/>
          <w:szCs w:val="40"/>
        </w:rPr>
      </w:pPr>
      <w:r w:rsidRPr="009C786F">
        <w:rPr>
          <w:rFonts w:ascii="Times New Roman" w:hAnsi="Times New Roman" w:cs="Times New Roman"/>
          <w:b/>
          <w:noProof/>
          <w:color w:val="auto"/>
          <w:szCs w:val="24"/>
          <w:lang w:eastAsia="en-GB"/>
        </w:rPr>
        <w:drawing>
          <wp:anchor distT="36576" distB="36576" distL="36576" distR="36576" simplePos="0" relativeHeight="251655168" behindDoc="1" locked="0" layoutInCell="1" allowOverlap="1" wp14:anchorId="29C0BD27" wp14:editId="048C20F5">
            <wp:simplePos x="0" y="0"/>
            <wp:positionH relativeFrom="column">
              <wp:posOffset>-661550</wp:posOffset>
            </wp:positionH>
            <wp:positionV relativeFrom="paragraph">
              <wp:posOffset>-3497256</wp:posOffset>
            </wp:positionV>
            <wp:extent cx="7292960" cy="4946073"/>
            <wp:effectExtent l="0" t="0" r="381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l="1466" r="34659" b="2878"/>
                    <a:stretch>
                      <a:fillRect/>
                    </a:stretch>
                  </pic:blipFill>
                  <pic:spPr bwMode="auto">
                    <a:xfrm>
                      <a:off x="0" y="0"/>
                      <a:ext cx="7292960" cy="494607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27AA" w:rsidRPr="150957C2">
        <w:rPr>
          <w:rFonts w:ascii="Century Gothic" w:hAnsi="Century Gothic"/>
          <w:b/>
          <w:bCs/>
          <w:color w:val="auto"/>
          <w:sz w:val="40"/>
          <w:szCs w:val="40"/>
        </w:rPr>
        <w:t xml:space="preserve">Educate Against Hate: Starting conversations about </w:t>
      </w:r>
      <w:r w:rsidR="005F61F8">
        <w:rPr>
          <w:rFonts w:ascii="Century Gothic" w:hAnsi="Century Gothic"/>
          <w:b/>
          <w:bCs/>
          <w:color w:val="2111EE"/>
          <w:sz w:val="40"/>
          <w:szCs w:val="40"/>
        </w:rPr>
        <w:t>ex</w:t>
      </w:r>
      <w:r w:rsidR="00E21073">
        <w:rPr>
          <w:rFonts w:ascii="Century Gothic" w:hAnsi="Century Gothic"/>
          <w:b/>
          <w:bCs/>
          <w:color w:val="2111EE"/>
          <w:sz w:val="40"/>
          <w:szCs w:val="40"/>
        </w:rPr>
        <w:t>treme left-wing</w:t>
      </w:r>
      <w:r w:rsidR="00AD671B" w:rsidRPr="150957C2">
        <w:rPr>
          <w:rFonts w:ascii="Century Gothic" w:hAnsi="Century Gothic"/>
          <w:b/>
          <w:bCs/>
          <w:color w:val="2111EE"/>
          <w:sz w:val="40"/>
          <w:szCs w:val="40"/>
        </w:rPr>
        <w:t>, anarchist and single-issue extremism</w:t>
      </w:r>
    </w:p>
    <w:p w14:paraId="2B8156EB" w14:textId="77777777" w:rsidR="008927AA" w:rsidRPr="008927AA" w:rsidRDefault="008927AA" w:rsidP="008927AA">
      <w:pPr>
        <w:pStyle w:val="Heading2"/>
        <w:rPr>
          <w:rFonts w:ascii="Century Gothic" w:hAnsi="Century Gothic"/>
        </w:rPr>
      </w:pPr>
    </w:p>
    <w:p w14:paraId="1BF04F36" w14:textId="49B33E64" w:rsidR="0097752E" w:rsidRPr="008927AA" w:rsidRDefault="150957C2" w:rsidP="0097752E">
      <w:pPr>
        <w:rPr>
          <w:rFonts w:ascii="Century Gothic" w:hAnsi="Century Gothic"/>
        </w:rPr>
      </w:pPr>
      <w:r w:rsidRPr="150957C2">
        <w:rPr>
          <w:rFonts w:ascii="Century Gothic" w:hAnsi="Century Gothic"/>
        </w:rPr>
        <w:t xml:space="preserve">These materials are designed to help teachers initiate conversations in the classroom about </w:t>
      </w:r>
      <w:r w:rsidR="004F270E">
        <w:rPr>
          <w:rFonts w:ascii="Century Gothic" w:hAnsi="Century Gothic"/>
        </w:rPr>
        <w:t>extreme left-wing</w:t>
      </w:r>
      <w:r w:rsidRPr="150957C2">
        <w:rPr>
          <w:rFonts w:ascii="Century Gothic" w:hAnsi="Century Gothic"/>
        </w:rPr>
        <w:t xml:space="preserve">, anarchist or single-issue extremism. </w:t>
      </w:r>
    </w:p>
    <w:p w14:paraId="6D1B9C49" w14:textId="77777777" w:rsidR="0097752E" w:rsidRPr="008927AA" w:rsidRDefault="0097752E" w:rsidP="0097752E">
      <w:pPr>
        <w:rPr>
          <w:rFonts w:ascii="Century Gothic" w:hAnsi="Century Gothic"/>
        </w:rPr>
      </w:pPr>
      <w:r w:rsidRPr="008927AA">
        <w:rPr>
          <w:rFonts w:ascii="Century Gothic" w:hAnsi="Century Gothic"/>
        </w:rPr>
        <w:t xml:space="preserve">There is no requirement to explicitly teach about extremism in schools. </w:t>
      </w:r>
      <w:r w:rsidR="008927AA" w:rsidRPr="008927AA">
        <w:rPr>
          <w:rFonts w:ascii="Century Gothic" w:hAnsi="Century Gothic"/>
        </w:rPr>
        <w:t xml:space="preserve">However, helping students to understand what extremism is and the process of radicalisation is one way to help build resilience to harmful narratives. Teachers can use this resource, or parts of this resource, to start discussions in class. </w:t>
      </w:r>
    </w:p>
    <w:p w14:paraId="57479C45" w14:textId="77777777" w:rsidR="008927AA" w:rsidRPr="008927AA" w:rsidRDefault="008927AA" w:rsidP="0097752E">
      <w:pPr>
        <w:rPr>
          <w:rFonts w:ascii="Century Gothic" w:hAnsi="Century Gothic"/>
        </w:rPr>
      </w:pPr>
      <w:r w:rsidRPr="008927AA">
        <w:rPr>
          <w:rFonts w:ascii="Century Gothic" w:hAnsi="Century Gothic"/>
        </w:rPr>
        <w:t xml:space="preserve">The </w:t>
      </w:r>
      <w:r w:rsidRPr="008927AA">
        <w:rPr>
          <w:rFonts w:ascii="Century Gothic" w:hAnsi="Century Gothic"/>
          <w:b/>
        </w:rPr>
        <w:t>video</w:t>
      </w:r>
      <w:r w:rsidRPr="008927AA">
        <w:rPr>
          <w:rFonts w:ascii="Century Gothic" w:hAnsi="Century Gothic"/>
        </w:rPr>
        <w:t xml:space="preserve"> covers:</w:t>
      </w:r>
    </w:p>
    <w:p w14:paraId="7142F7BA" w14:textId="37D0C634" w:rsidR="008927AA" w:rsidRPr="008927AA" w:rsidRDefault="150957C2" w:rsidP="008927AA">
      <w:pPr>
        <w:pStyle w:val="ListParagraph"/>
        <w:numPr>
          <w:ilvl w:val="0"/>
          <w:numId w:val="2"/>
        </w:numPr>
        <w:rPr>
          <w:rFonts w:ascii="Century Gothic" w:hAnsi="Century Gothic"/>
        </w:rPr>
      </w:pPr>
      <w:r w:rsidRPr="150957C2">
        <w:rPr>
          <w:rFonts w:ascii="Century Gothic" w:hAnsi="Century Gothic"/>
        </w:rPr>
        <w:t xml:space="preserve">An overview of </w:t>
      </w:r>
      <w:r w:rsidR="000A54FA">
        <w:rPr>
          <w:rFonts w:ascii="Century Gothic" w:hAnsi="Century Gothic"/>
        </w:rPr>
        <w:t>extreme left-wing</w:t>
      </w:r>
      <w:r w:rsidRPr="150957C2">
        <w:rPr>
          <w:rFonts w:ascii="Century Gothic" w:hAnsi="Century Gothic"/>
        </w:rPr>
        <w:t xml:space="preserve">, anarchist and single-issue extremism </w:t>
      </w:r>
    </w:p>
    <w:p w14:paraId="1469CD25" w14:textId="1E899904" w:rsidR="150957C2" w:rsidRDefault="150957C2" w:rsidP="150957C2">
      <w:pPr>
        <w:pStyle w:val="ListParagraph"/>
        <w:numPr>
          <w:ilvl w:val="0"/>
          <w:numId w:val="2"/>
        </w:numPr>
        <w:spacing w:after="0"/>
        <w:rPr>
          <w:rFonts w:eastAsiaTheme="minorEastAsia"/>
        </w:rPr>
      </w:pPr>
      <w:r w:rsidRPr="150957C2">
        <w:rPr>
          <w:rFonts w:ascii="Century Gothic" w:hAnsi="Century Gothic"/>
        </w:rPr>
        <w:t xml:space="preserve">Examples of </w:t>
      </w:r>
      <w:r w:rsidR="000A54FA">
        <w:rPr>
          <w:rFonts w:ascii="Century Gothic" w:hAnsi="Century Gothic"/>
        </w:rPr>
        <w:t>extreme left-wing</w:t>
      </w:r>
      <w:r w:rsidRPr="150957C2">
        <w:rPr>
          <w:rFonts w:ascii="Century Gothic" w:hAnsi="Century Gothic"/>
        </w:rPr>
        <w:t xml:space="preserve"> groups and causes </w:t>
      </w:r>
    </w:p>
    <w:p w14:paraId="2FFB5BE4" w14:textId="41E4F4D4" w:rsidR="008927AA" w:rsidRPr="008927AA" w:rsidRDefault="150957C2" w:rsidP="008927AA">
      <w:pPr>
        <w:pStyle w:val="ListParagraph"/>
        <w:numPr>
          <w:ilvl w:val="0"/>
          <w:numId w:val="2"/>
        </w:numPr>
        <w:rPr>
          <w:rFonts w:ascii="Century Gothic" w:hAnsi="Century Gothic"/>
        </w:rPr>
      </w:pPr>
      <w:r w:rsidRPr="150957C2">
        <w:rPr>
          <w:rFonts w:ascii="Century Gothic" w:hAnsi="Century Gothic"/>
        </w:rPr>
        <w:t>The risks these groups pose</w:t>
      </w:r>
    </w:p>
    <w:p w14:paraId="5900F4B8" w14:textId="4D99B49F" w:rsidR="008927AA" w:rsidRPr="008927AA" w:rsidRDefault="150957C2" w:rsidP="008927AA">
      <w:pPr>
        <w:pStyle w:val="ListParagraph"/>
        <w:numPr>
          <w:ilvl w:val="0"/>
          <w:numId w:val="2"/>
        </w:numPr>
        <w:rPr>
          <w:rFonts w:ascii="Century Gothic" w:hAnsi="Century Gothic"/>
        </w:rPr>
      </w:pPr>
      <w:r w:rsidRPr="150957C2">
        <w:rPr>
          <w:rFonts w:ascii="Century Gothic" w:hAnsi="Century Gothic"/>
        </w:rPr>
        <w:t>How students can counter these ideologies with respect and tolerance</w:t>
      </w:r>
    </w:p>
    <w:p w14:paraId="14B92E35" w14:textId="617B8714" w:rsidR="0097752E" w:rsidRPr="008927AA" w:rsidRDefault="008927AA" w:rsidP="0097752E">
      <w:pPr>
        <w:rPr>
          <w:rFonts w:ascii="Century Gothic" w:hAnsi="Century Gothic"/>
        </w:rPr>
      </w:pPr>
      <w:r w:rsidRPr="008927AA">
        <w:rPr>
          <w:rFonts w:ascii="Century Gothic" w:hAnsi="Century Gothic"/>
        </w:rPr>
        <w:t xml:space="preserve">The </w:t>
      </w:r>
      <w:r w:rsidRPr="008927AA">
        <w:rPr>
          <w:rFonts w:ascii="Century Gothic" w:hAnsi="Century Gothic"/>
          <w:b/>
        </w:rPr>
        <w:t>classroom task</w:t>
      </w:r>
      <w:r w:rsidRPr="008927AA">
        <w:rPr>
          <w:rFonts w:ascii="Century Gothic" w:hAnsi="Century Gothic"/>
        </w:rPr>
        <w:t xml:space="preserve"> can be used to explore the process of radicalisation and how young people can be drawn in. </w:t>
      </w:r>
    </w:p>
    <w:p w14:paraId="1F2E684B" w14:textId="6830ABFB" w:rsidR="0097752E" w:rsidRDefault="0097752E" w:rsidP="0097752E">
      <w:pPr>
        <w:rPr>
          <w:rFonts w:ascii="Century Gothic" w:hAnsi="Century Gothic"/>
        </w:rPr>
      </w:pPr>
      <w:r w:rsidRPr="008927AA">
        <w:rPr>
          <w:rFonts w:ascii="Century Gothic" w:hAnsi="Century Gothic"/>
        </w:rPr>
        <w:t xml:space="preserve">The resources are designed to be used flexibly with students in </w:t>
      </w:r>
      <w:r w:rsidR="007B1561">
        <w:rPr>
          <w:rFonts w:ascii="Century Gothic" w:hAnsi="Century Gothic"/>
        </w:rPr>
        <w:t>Year 9 and above</w:t>
      </w:r>
      <w:r w:rsidRPr="008927AA">
        <w:rPr>
          <w:rFonts w:ascii="Century Gothic" w:hAnsi="Century Gothic"/>
        </w:rPr>
        <w:t xml:space="preserve">. </w:t>
      </w:r>
      <w:r w:rsidR="00523F1C">
        <w:rPr>
          <w:rFonts w:ascii="Century Gothic" w:hAnsi="Century Gothic"/>
        </w:rPr>
        <w:t>However, you know your students best. It is strongly recommended that you review the films and handouts before delivering them to identify whether there are themes that might be upsetting for particular students.</w:t>
      </w:r>
    </w:p>
    <w:p w14:paraId="2E429CEB" w14:textId="77777777" w:rsidR="008B725D" w:rsidRPr="008927AA" w:rsidRDefault="008B725D" w:rsidP="0097752E">
      <w:pPr>
        <w:rPr>
          <w:rFonts w:ascii="Century Gothic" w:hAnsi="Century Gothic"/>
        </w:rPr>
      </w:pPr>
    </w:p>
    <w:p w14:paraId="5263D232" w14:textId="022DF68C" w:rsidR="008927AA" w:rsidRPr="008B725D" w:rsidRDefault="008B725D" w:rsidP="008B725D">
      <w:pPr>
        <w:pStyle w:val="Heading2"/>
        <w:shd w:val="clear" w:color="auto" w:fill="D3CFFB"/>
        <w:rPr>
          <w:rFonts w:ascii="Century Gothic" w:hAnsi="Century Gothic"/>
          <w:b/>
          <w:color w:val="2111EE"/>
        </w:rPr>
      </w:pPr>
      <w:r>
        <w:rPr>
          <w:rFonts w:ascii="Century Gothic" w:hAnsi="Century Gothic"/>
          <w:b/>
          <w:noProof/>
          <w:color w:val="2111EE"/>
          <w:lang w:eastAsia="en-GB"/>
        </w:rPr>
        <mc:AlternateContent>
          <mc:Choice Requires="wps">
            <w:drawing>
              <wp:anchor distT="0" distB="0" distL="114300" distR="114300" simplePos="0" relativeHeight="251657216" behindDoc="0" locked="0" layoutInCell="1" allowOverlap="1" wp14:anchorId="09DA1EC8" wp14:editId="5E27056B">
                <wp:simplePos x="0" y="0"/>
                <wp:positionH relativeFrom="column">
                  <wp:posOffset>-13970</wp:posOffset>
                </wp:positionH>
                <wp:positionV relativeFrom="paragraph">
                  <wp:posOffset>213834</wp:posOffset>
                </wp:positionV>
                <wp:extent cx="5759355" cy="45719"/>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9355" cy="45719"/>
                        </a:xfrm>
                        <a:prstGeom prst="rect">
                          <a:avLst/>
                        </a:prstGeom>
                        <a:solidFill>
                          <a:srgbClr val="2111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E7D0" id="Rectangle 3" o:spid="_x0000_s1026" alt="&quot;&quot;" style="position:absolute;margin-left:-1.1pt;margin-top:16.85pt;width:45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" fillcolor="#2111ee" stroked="f" strokeweight="1pt"/>
            </w:pict>
          </mc:Fallback>
        </mc:AlternateContent>
      </w:r>
      <w:r w:rsidR="00D5183E">
        <w:rPr>
          <w:rFonts w:ascii="Century Gothic" w:hAnsi="Century Gothic"/>
          <w:b/>
          <w:color w:val="2111EE"/>
        </w:rPr>
        <w:t>Using the film in class</w:t>
      </w:r>
    </w:p>
    <w:p w14:paraId="5A83B6E8" w14:textId="77777777" w:rsidR="000D285C" w:rsidRPr="000D285C" w:rsidRDefault="000D285C" w:rsidP="000D285C"/>
    <w:p w14:paraId="0A0CCDF5" w14:textId="1E869944" w:rsidR="000D285C" w:rsidRDefault="000D285C" w:rsidP="000D285C">
      <w:pPr>
        <w:jc w:val="center"/>
      </w:pPr>
      <w:r>
        <w:rPr>
          <w:noProof/>
        </w:rPr>
        <w:drawing>
          <wp:inline distT="0" distB="0" distL="0" distR="0" wp14:anchorId="3D5B5E68" wp14:editId="6C1B1D1D">
            <wp:extent cx="3133725" cy="1728951"/>
            <wp:effectExtent l="0" t="0" r="0" b="5080"/>
            <wp:docPr id="1958387152" name="Picture 1958387152" descr="Text reading: &#10;&#10;- Left-wing extremism&#10;- Anarchist extremism&#10;- Single-issue extremis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87152" name="Picture 1958387152" descr="Text reading: &#10;&#10;- Left-wing extremism&#10;- Anarchist extremism&#10;- Single-issue extremism "/>
                    <pic:cNvPicPr/>
                  </pic:nvPicPr>
                  <pic:blipFill>
                    <a:blip r:embed="rId14">
                      <a:extLst>
                        <a:ext uri="{28A0092B-C50C-407E-A947-70E740481C1C}">
                          <a14:useLocalDpi xmlns:a14="http://schemas.microsoft.com/office/drawing/2010/main" val="0"/>
                        </a:ext>
                      </a:extLst>
                    </a:blip>
                    <a:stretch>
                      <a:fillRect/>
                    </a:stretch>
                  </pic:blipFill>
                  <pic:spPr>
                    <a:xfrm>
                      <a:off x="0" y="0"/>
                      <a:ext cx="3133725" cy="1728951"/>
                    </a:xfrm>
                    <a:prstGeom prst="rect">
                      <a:avLst/>
                    </a:prstGeom>
                  </pic:spPr>
                </pic:pic>
              </a:graphicData>
            </a:graphic>
          </wp:inline>
        </w:drawing>
      </w:r>
    </w:p>
    <w:p w14:paraId="57765A7B" w14:textId="40A493EF" w:rsidR="007B1561" w:rsidRDefault="00C15FBA" w:rsidP="007B1561">
      <w:pPr>
        <w:rPr>
          <w:rFonts w:ascii="Century Gothic" w:hAnsi="Century Gothic"/>
        </w:rPr>
      </w:pPr>
      <w:r>
        <w:br/>
      </w:r>
      <w:r w:rsidR="150957C2" w:rsidRPr="150957C2">
        <w:rPr>
          <w:rFonts w:ascii="Century Gothic" w:hAnsi="Century Gothic"/>
        </w:rPr>
        <w:t xml:space="preserve">The film is </w:t>
      </w:r>
      <w:r w:rsidR="150957C2" w:rsidRPr="150957C2">
        <w:rPr>
          <w:rFonts w:ascii="Century Gothic" w:hAnsi="Century Gothic"/>
          <w:b/>
          <w:bCs/>
        </w:rPr>
        <w:t>4 minutes 29 seconds</w:t>
      </w:r>
      <w:r w:rsidR="150957C2" w:rsidRPr="150957C2">
        <w:rPr>
          <w:rFonts w:ascii="Century Gothic" w:hAnsi="Century Gothic"/>
        </w:rPr>
        <w:t xml:space="preserve"> long. </w:t>
      </w:r>
    </w:p>
    <w:p w14:paraId="4F6F771D" w14:textId="53ECC520" w:rsidR="007B1561" w:rsidRDefault="007B1561" w:rsidP="007B1561">
      <w:pPr>
        <w:rPr>
          <w:rFonts w:ascii="Century Gothic" w:hAnsi="Century Gothic"/>
        </w:rPr>
      </w:pPr>
      <w:r>
        <w:rPr>
          <w:rFonts w:ascii="Century Gothic" w:hAnsi="Century Gothic"/>
        </w:rPr>
        <w:t>It’</w:t>
      </w:r>
      <w:r w:rsidR="000D285C">
        <w:rPr>
          <w:rFonts w:ascii="Century Gothic" w:hAnsi="Century Gothic"/>
        </w:rPr>
        <w:t xml:space="preserve">s designed to initiate conversations in the classroom. </w:t>
      </w:r>
      <w:r w:rsidR="008927AA" w:rsidRPr="008927AA">
        <w:rPr>
          <w:rFonts w:ascii="Century Gothic" w:hAnsi="Century Gothic"/>
        </w:rPr>
        <w:t>At several points in the</w:t>
      </w:r>
      <w:r w:rsidR="008927AA">
        <w:rPr>
          <w:rFonts w:ascii="Century Gothic" w:hAnsi="Century Gothic"/>
        </w:rPr>
        <w:t xml:space="preserve"> video, a ‘pause’ icon appears in the top right corner indicating that it can be pau</w:t>
      </w:r>
      <w:r w:rsidR="000D285C">
        <w:rPr>
          <w:rFonts w:ascii="Century Gothic" w:hAnsi="Century Gothic"/>
        </w:rPr>
        <w:t>sed to open a class discussion</w:t>
      </w:r>
      <w:r>
        <w:rPr>
          <w:rFonts w:ascii="Century Gothic" w:hAnsi="Century Gothic"/>
        </w:rPr>
        <w:t xml:space="preserve">. </w:t>
      </w:r>
    </w:p>
    <w:p w14:paraId="352EC012" w14:textId="1B3851EE" w:rsidR="00523F1C" w:rsidRDefault="150957C2" w:rsidP="007B1561">
      <w:pPr>
        <w:rPr>
          <w:rFonts w:ascii="Century Gothic" w:hAnsi="Century Gothic"/>
        </w:rPr>
      </w:pPr>
      <w:r w:rsidRPr="150957C2">
        <w:rPr>
          <w:rFonts w:ascii="Century Gothic" w:hAnsi="Century Gothic"/>
        </w:rPr>
        <w:lastRenderedPageBreak/>
        <w:t xml:space="preserve">Alternatively, the film is available as </w:t>
      </w:r>
      <w:r w:rsidR="0096317F">
        <w:rPr>
          <w:rFonts w:ascii="Century Gothic" w:hAnsi="Century Gothic"/>
        </w:rPr>
        <w:t>five</w:t>
      </w:r>
      <w:r w:rsidRPr="150957C2">
        <w:rPr>
          <w:rFonts w:ascii="Century Gothic" w:hAnsi="Century Gothic"/>
        </w:rPr>
        <w:t xml:space="preserve"> separate videos. </w:t>
      </w:r>
    </w:p>
    <w:p w14:paraId="7DD154AC" w14:textId="63A88A8A" w:rsidR="00523F1C" w:rsidRDefault="00523F1C" w:rsidP="007B1561">
      <w:pPr>
        <w:rPr>
          <w:rFonts w:ascii="Century Gothic" w:hAnsi="Century Gothic"/>
        </w:rPr>
      </w:pPr>
      <w:r>
        <w:rPr>
          <w:rFonts w:ascii="Century Gothic" w:hAnsi="Century Gothic"/>
        </w:rPr>
        <w:t>An editable PowerPoint slide accompanies the video</w:t>
      </w:r>
      <w:r w:rsidR="001C73FA">
        <w:rPr>
          <w:rFonts w:ascii="Century Gothic" w:hAnsi="Century Gothic"/>
        </w:rPr>
        <w:t>(s)</w:t>
      </w:r>
      <w:r>
        <w:rPr>
          <w:rFonts w:ascii="Century Gothic" w:hAnsi="Century Gothic"/>
        </w:rPr>
        <w:t xml:space="preserve"> with suggested disc</w:t>
      </w:r>
      <w:r w:rsidR="00E037D6">
        <w:rPr>
          <w:rFonts w:ascii="Century Gothic" w:hAnsi="Century Gothic"/>
        </w:rPr>
        <w:t xml:space="preserve">ussion questions for the class: </w:t>
      </w:r>
    </w:p>
    <w:p w14:paraId="53D7AD91" w14:textId="33C70C20" w:rsidR="00E037D6" w:rsidRDefault="150957C2" w:rsidP="00E037D6">
      <w:pPr>
        <w:pStyle w:val="ListParagraph"/>
        <w:numPr>
          <w:ilvl w:val="0"/>
          <w:numId w:val="2"/>
        </w:numPr>
        <w:rPr>
          <w:rFonts w:ascii="Century Gothic" w:hAnsi="Century Gothic"/>
        </w:rPr>
      </w:pPr>
      <w:r w:rsidRPr="150957C2">
        <w:rPr>
          <w:rFonts w:ascii="Century Gothic" w:hAnsi="Century Gothic"/>
        </w:rPr>
        <w:t>What does extremism look like?</w:t>
      </w:r>
    </w:p>
    <w:p w14:paraId="762906DB" w14:textId="4DC0F83F" w:rsidR="00E037D6" w:rsidRDefault="150957C2" w:rsidP="00E037D6">
      <w:pPr>
        <w:pStyle w:val="ListParagraph"/>
        <w:numPr>
          <w:ilvl w:val="0"/>
          <w:numId w:val="2"/>
        </w:numPr>
        <w:rPr>
          <w:rFonts w:ascii="Century Gothic" w:hAnsi="Century Gothic"/>
        </w:rPr>
      </w:pPr>
      <w:r w:rsidRPr="150957C2">
        <w:rPr>
          <w:rFonts w:ascii="Century Gothic" w:hAnsi="Century Gothic"/>
        </w:rPr>
        <w:t xml:space="preserve">What are some examples of </w:t>
      </w:r>
      <w:r w:rsidR="009E125E">
        <w:rPr>
          <w:rFonts w:ascii="Century Gothic" w:hAnsi="Century Gothic"/>
        </w:rPr>
        <w:t>extreme left-wing</w:t>
      </w:r>
      <w:r w:rsidRPr="150957C2">
        <w:rPr>
          <w:rFonts w:ascii="Century Gothic" w:hAnsi="Century Gothic"/>
        </w:rPr>
        <w:t xml:space="preserve">, anarchist or single-issue extremism? </w:t>
      </w:r>
    </w:p>
    <w:p w14:paraId="6669C7ED" w14:textId="5D759941" w:rsidR="00E037D6" w:rsidRDefault="150957C2" w:rsidP="00E037D6">
      <w:pPr>
        <w:pStyle w:val="ListParagraph"/>
        <w:numPr>
          <w:ilvl w:val="0"/>
          <w:numId w:val="2"/>
        </w:numPr>
        <w:rPr>
          <w:rFonts w:ascii="Century Gothic" w:hAnsi="Century Gothic"/>
        </w:rPr>
      </w:pPr>
      <w:r w:rsidRPr="150957C2">
        <w:rPr>
          <w:rFonts w:ascii="Century Gothic" w:hAnsi="Century Gothic"/>
        </w:rPr>
        <w:t>Why are some groups considered extremist and not others?</w:t>
      </w:r>
    </w:p>
    <w:p w14:paraId="3C973E6F" w14:textId="4DACF0A3" w:rsidR="00E037D6" w:rsidRDefault="150957C2" w:rsidP="00E037D6">
      <w:pPr>
        <w:pStyle w:val="ListParagraph"/>
        <w:numPr>
          <w:ilvl w:val="0"/>
          <w:numId w:val="2"/>
        </w:numPr>
        <w:rPr>
          <w:rFonts w:ascii="Century Gothic" w:hAnsi="Century Gothic"/>
        </w:rPr>
      </w:pPr>
      <w:r w:rsidRPr="150957C2">
        <w:rPr>
          <w:rFonts w:ascii="Century Gothic" w:hAnsi="Century Gothic"/>
        </w:rPr>
        <w:t>What is radicalisation?</w:t>
      </w:r>
    </w:p>
    <w:p w14:paraId="7E986DC2" w14:textId="67843FDD" w:rsidR="00E037D6" w:rsidRDefault="150957C2" w:rsidP="00E037D6">
      <w:pPr>
        <w:pStyle w:val="ListParagraph"/>
        <w:numPr>
          <w:ilvl w:val="0"/>
          <w:numId w:val="2"/>
        </w:numPr>
        <w:rPr>
          <w:rFonts w:ascii="Century Gothic" w:hAnsi="Century Gothic"/>
        </w:rPr>
      </w:pPr>
      <w:r w:rsidRPr="150957C2">
        <w:rPr>
          <w:rFonts w:ascii="Century Gothic" w:hAnsi="Century Gothic"/>
        </w:rPr>
        <w:t>What would you do if you were worried about a friend?</w:t>
      </w:r>
    </w:p>
    <w:p w14:paraId="20F06ABD" w14:textId="575BC5CD" w:rsidR="00530E97" w:rsidRDefault="006A5085" w:rsidP="00E037D6">
      <w:pPr>
        <w:pStyle w:val="ListParagraph"/>
        <w:numPr>
          <w:ilvl w:val="0"/>
          <w:numId w:val="2"/>
        </w:numPr>
        <w:rPr>
          <w:rFonts w:ascii="Century Gothic" w:hAnsi="Century Gothic"/>
        </w:rPr>
      </w:pPr>
      <w:r>
        <w:rPr>
          <w:rFonts w:ascii="Century Gothic" w:hAnsi="Century Gothic"/>
        </w:rPr>
        <w:t>How would you counter these ideologies with respect and tolerance?</w:t>
      </w:r>
    </w:p>
    <w:p w14:paraId="5792EE74" w14:textId="33502B82" w:rsidR="00E037D6" w:rsidRDefault="150957C2" w:rsidP="00E037D6">
      <w:pPr>
        <w:pStyle w:val="ListParagraph"/>
        <w:numPr>
          <w:ilvl w:val="0"/>
          <w:numId w:val="2"/>
        </w:numPr>
        <w:rPr>
          <w:rFonts w:ascii="Century Gothic" w:hAnsi="Century Gothic"/>
        </w:rPr>
      </w:pPr>
      <w:r w:rsidRPr="150957C2">
        <w:rPr>
          <w:rFonts w:ascii="Century Gothic" w:hAnsi="Century Gothic"/>
        </w:rPr>
        <w:t xml:space="preserve">How did the video make you feel? </w:t>
      </w:r>
    </w:p>
    <w:p w14:paraId="25A1F963" w14:textId="0FC68477" w:rsidR="00E037D6" w:rsidRPr="00E037D6" w:rsidRDefault="150957C2" w:rsidP="00E037D6">
      <w:pPr>
        <w:pStyle w:val="ListParagraph"/>
        <w:numPr>
          <w:ilvl w:val="0"/>
          <w:numId w:val="2"/>
        </w:numPr>
        <w:rPr>
          <w:rFonts w:ascii="Century Gothic" w:hAnsi="Century Gothic"/>
        </w:rPr>
      </w:pPr>
      <w:r w:rsidRPr="150957C2">
        <w:rPr>
          <w:rFonts w:ascii="Century Gothic" w:hAnsi="Century Gothic"/>
        </w:rPr>
        <w:t>What did you learn?</w:t>
      </w:r>
    </w:p>
    <w:p w14:paraId="37C38162" w14:textId="77777777" w:rsidR="00DF232A" w:rsidRPr="008927AA" w:rsidRDefault="00DF232A" w:rsidP="007B1561">
      <w:pPr>
        <w:rPr>
          <w:rFonts w:ascii="Century Gothic" w:hAnsi="Century Gothic"/>
        </w:rPr>
      </w:pPr>
    </w:p>
    <w:p w14:paraId="5F92A003" w14:textId="32FD2846" w:rsidR="0097752E" w:rsidRPr="008B725D" w:rsidRDefault="008B725D" w:rsidP="008B725D">
      <w:pPr>
        <w:pStyle w:val="Heading2"/>
        <w:shd w:val="clear" w:color="auto" w:fill="D3CFFB"/>
        <w:rPr>
          <w:rFonts w:ascii="Century Gothic" w:hAnsi="Century Gothic"/>
          <w:b/>
          <w:color w:val="2111EE"/>
        </w:rPr>
      </w:pPr>
      <w:r>
        <w:rPr>
          <w:rFonts w:ascii="Century Gothic" w:hAnsi="Century Gothic"/>
          <w:b/>
          <w:noProof/>
          <w:color w:val="2111EE"/>
          <w:lang w:eastAsia="en-GB"/>
        </w:rPr>
        <mc:AlternateContent>
          <mc:Choice Requires="wps">
            <w:drawing>
              <wp:anchor distT="0" distB="0" distL="114300" distR="114300" simplePos="0" relativeHeight="251658240" behindDoc="0" locked="0" layoutInCell="1" allowOverlap="1" wp14:anchorId="654DB06F" wp14:editId="759C5C6B">
                <wp:simplePos x="0" y="0"/>
                <wp:positionH relativeFrom="column">
                  <wp:posOffset>-13335</wp:posOffset>
                </wp:positionH>
                <wp:positionV relativeFrom="paragraph">
                  <wp:posOffset>203361</wp:posOffset>
                </wp:positionV>
                <wp:extent cx="5759355" cy="45719"/>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9355" cy="45719"/>
                        </a:xfrm>
                        <a:prstGeom prst="rect">
                          <a:avLst/>
                        </a:prstGeom>
                        <a:solidFill>
                          <a:srgbClr val="2111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A0C3A" id="Rectangle 4" o:spid="_x0000_s1026" alt="&quot;&quot;" style="position:absolute;margin-left:-1.05pt;margin-top:16pt;width:45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" fillcolor="#2111ee" stroked="f" strokeweight="1pt"/>
            </w:pict>
          </mc:Fallback>
        </mc:AlternateContent>
      </w:r>
      <w:r w:rsidR="00D5183E">
        <w:rPr>
          <w:rFonts w:ascii="Century Gothic" w:hAnsi="Century Gothic"/>
          <w:b/>
          <w:color w:val="2111EE"/>
        </w:rPr>
        <w:t>Using the c</w:t>
      </w:r>
      <w:r w:rsidR="0097752E" w:rsidRPr="008B725D">
        <w:rPr>
          <w:rFonts w:ascii="Century Gothic" w:hAnsi="Century Gothic"/>
          <w:b/>
          <w:color w:val="2111EE"/>
        </w:rPr>
        <w:t xml:space="preserve">lassroom </w:t>
      </w:r>
      <w:r w:rsidR="000D285C" w:rsidRPr="008B725D">
        <w:rPr>
          <w:rFonts w:ascii="Century Gothic" w:hAnsi="Century Gothic"/>
          <w:b/>
          <w:color w:val="2111EE"/>
        </w:rPr>
        <w:t>handout</w:t>
      </w:r>
    </w:p>
    <w:p w14:paraId="790CCF7B" w14:textId="05594C4B" w:rsidR="00523F1C" w:rsidRDefault="008B725D" w:rsidP="00523F1C">
      <w:pPr>
        <w:rPr>
          <w:rFonts w:ascii="Century Gothic" w:hAnsi="Century Gothic"/>
        </w:rPr>
      </w:pPr>
      <w:r>
        <w:br/>
      </w:r>
      <w:r w:rsidR="150957C2" w:rsidRPr="150957C2">
        <w:rPr>
          <w:rFonts w:ascii="Century Gothic" w:hAnsi="Century Gothic"/>
        </w:rPr>
        <w:t xml:space="preserve">This handout shows the journey of a young person being radicalised into animal rights extremism via social media. It aims to help initiate discussions about the techniques used by extremist groups to get more people to believe their hateful ideas. </w:t>
      </w:r>
    </w:p>
    <w:p w14:paraId="1FD4A924" w14:textId="0E305988" w:rsidR="00523F1C" w:rsidRDefault="150957C2" w:rsidP="00523F1C">
      <w:pPr>
        <w:rPr>
          <w:rFonts w:ascii="Century Gothic" w:hAnsi="Century Gothic"/>
        </w:rPr>
      </w:pPr>
      <w:r w:rsidRPr="150957C2">
        <w:rPr>
          <w:rFonts w:ascii="Century Gothic" w:hAnsi="Century Gothic"/>
        </w:rPr>
        <w:t xml:space="preserve">For example, students could be asked to: </w:t>
      </w:r>
    </w:p>
    <w:p w14:paraId="0A356C9D" w14:textId="369B2E30" w:rsidR="150957C2" w:rsidRPr="004F270E" w:rsidRDefault="150957C2" w:rsidP="150957C2">
      <w:pPr>
        <w:pStyle w:val="ListParagraph"/>
        <w:numPr>
          <w:ilvl w:val="0"/>
          <w:numId w:val="2"/>
        </w:numPr>
      </w:pPr>
      <w:r w:rsidRPr="150957C2">
        <w:rPr>
          <w:rFonts w:ascii="Century Gothic" w:hAnsi="Century Gothic"/>
        </w:rPr>
        <w:t xml:space="preserve">Identify the differences between democratic protest and extremism </w:t>
      </w:r>
    </w:p>
    <w:p w14:paraId="0D19B7E8" w14:textId="0C6CDB9F" w:rsidR="002875D8" w:rsidRDefault="002875D8" w:rsidP="150957C2">
      <w:pPr>
        <w:pStyle w:val="ListParagraph"/>
        <w:numPr>
          <w:ilvl w:val="0"/>
          <w:numId w:val="2"/>
        </w:numPr>
      </w:pPr>
      <w:r>
        <w:rPr>
          <w:rFonts w:ascii="Century Gothic" w:hAnsi="Century Gothic"/>
        </w:rPr>
        <w:t xml:space="preserve">Identify the differences between </w:t>
      </w:r>
      <w:hyperlink w:anchor="_Definitions" w:history="1">
        <w:r w:rsidRPr="00DB505D">
          <w:rPr>
            <w:rStyle w:val="Hyperlink"/>
            <w:rFonts w:ascii="Century Gothic" w:hAnsi="Century Gothic"/>
          </w:rPr>
          <w:t>terrorism and extremism</w:t>
        </w:r>
      </w:hyperlink>
    </w:p>
    <w:p w14:paraId="73BC8E24" w14:textId="7B6C3AE1" w:rsidR="00523F1C" w:rsidRDefault="150957C2" w:rsidP="00523F1C">
      <w:pPr>
        <w:pStyle w:val="ListParagraph"/>
        <w:numPr>
          <w:ilvl w:val="0"/>
          <w:numId w:val="2"/>
        </w:numPr>
        <w:rPr>
          <w:rFonts w:ascii="Century Gothic" w:hAnsi="Century Gothic"/>
        </w:rPr>
      </w:pPr>
      <w:r w:rsidRPr="150957C2">
        <w:rPr>
          <w:rFonts w:ascii="Century Gothic" w:hAnsi="Century Gothic"/>
        </w:rPr>
        <w:t>Identify techniques being used to persuade the main character</w:t>
      </w:r>
    </w:p>
    <w:p w14:paraId="218D3B26" w14:textId="31DCB433" w:rsidR="00523F1C" w:rsidRDefault="150957C2" w:rsidP="00523F1C">
      <w:pPr>
        <w:pStyle w:val="ListParagraph"/>
        <w:numPr>
          <w:ilvl w:val="0"/>
          <w:numId w:val="2"/>
        </w:numPr>
        <w:rPr>
          <w:rFonts w:ascii="Century Gothic" w:hAnsi="Century Gothic"/>
        </w:rPr>
      </w:pPr>
      <w:r w:rsidRPr="150957C2">
        <w:rPr>
          <w:rFonts w:ascii="Century Gothic" w:hAnsi="Century Gothic"/>
        </w:rPr>
        <w:t>Consider what they would do if they were in the position of the main character or one of his friends</w:t>
      </w:r>
    </w:p>
    <w:p w14:paraId="48DC4369" w14:textId="3A1852B3" w:rsidR="00EA3038" w:rsidRDefault="00C82E97" w:rsidP="00523F1C">
      <w:pPr>
        <w:pStyle w:val="ListParagraph"/>
        <w:numPr>
          <w:ilvl w:val="0"/>
          <w:numId w:val="2"/>
        </w:numPr>
        <w:rPr>
          <w:rFonts w:ascii="Century Gothic" w:hAnsi="Century Gothic"/>
        </w:rPr>
      </w:pPr>
      <w:r>
        <w:rPr>
          <w:rFonts w:ascii="Century Gothic" w:hAnsi="Century Gothic"/>
        </w:rPr>
        <w:t xml:space="preserve">Consider how they </w:t>
      </w:r>
      <w:r w:rsidR="004449EA">
        <w:rPr>
          <w:rFonts w:ascii="Century Gothic" w:hAnsi="Century Gothic"/>
        </w:rPr>
        <w:t xml:space="preserve">would counter ideologies </w:t>
      </w:r>
      <w:r w:rsidR="0042552F">
        <w:rPr>
          <w:rFonts w:ascii="Century Gothic" w:hAnsi="Century Gothic"/>
        </w:rPr>
        <w:t>with respect and tolerance</w:t>
      </w:r>
    </w:p>
    <w:p w14:paraId="2C0F350D" w14:textId="182F6C25" w:rsidR="00414FB7" w:rsidRDefault="150957C2" w:rsidP="00523F1C">
      <w:pPr>
        <w:pStyle w:val="ListParagraph"/>
        <w:numPr>
          <w:ilvl w:val="0"/>
          <w:numId w:val="2"/>
        </w:numPr>
        <w:rPr>
          <w:rFonts w:ascii="Century Gothic" w:hAnsi="Century Gothic"/>
        </w:rPr>
      </w:pPr>
      <w:r w:rsidRPr="150957C2">
        <w:rPr>
          <w:rFonts w:ascii="Century Gothic" w:hAnsi="Century Gothic"/>
        </w:rPr>
        <w:t xml:space="preserve">Act out the narrative and then develop additional scenes. </w:t>
      </w:r>
    </w:p>
    <w:p w14:paraId="54EAE97D" w14:textId="6B8556D7" w:rsidR="00E624F8" w:rsidRDefault="150957C2" w:rsidP="00523F1C">
      <w:pPr>
        <w:rPr>
          <w:rFonts w:ascii="Century Gothic" w:hAnsi="Century Gothic"/>
        </w:rPr>
      </w:pPr>
      <w:r w:rsidRPr="150957C2">
        <w:rPr>
          <w:rFonts w:ascii="Century Gothic" w:hAnsi="Century Gothic"/>
        </w:rPr>
        <w:t xml:space="preserve">Some of the techniques and examples that can be identified in this fictional case-study include: </w:t>
      </w:r>
    </w:p>
    <w:p w14:paraId="3304002A" w14:textId="354683B5" w:rsidR="150957C2" w:rsidRDefault="150957C2" w:rsidP="150957C2">
      <w:pPr>
        <w:pStyle w:val="ListParagraph"/>
        <w:numPr>
          <w:ilvl w:val="0"/>
          <w:numId w:val="2"/>
        </w:numPr>
        <w:rPr>
          <w:rFonts w:ascii="Century Gothic" w:hAnsi="Century Gothic"/>
        </w:rPr>
      </w:pPr>
      <w:r w:rsidRPr="150957C2">
        <w:rPr>
          <w:rFonts w:ascii="Century Gothic" w:hAnsi="Century Gothic"/>
        </w:rPr>
        <w:t>Offering a sense of community and a support network (while creating distance from friends, family and democratic forms of protest)</w:t>
      </w:r>
    </w:p>
    <w:p w14:paraId="7373171C" w14:textId="3A9C26B6" w:rsidR="00E05118" w:rsidRDefault="150957C2" w:rsidP="00E624F8">
      <w:pPr>
        <w:pStyle w:val="ListParagraph"/>
        <w:numPr>
          <w:ilvl w:val="0"/>
          <w:numId w:val="2"/>
        </w:numPr>
        <w:rPr>
          <w:rFonts w:ascii="Century Gothic" w:hAnsi="Century Gothic"/>
        </w:rPr>
      </w:pPr>
      <w:r w:rsidRPr="150957C2">
        <w:rPr>
          <w:rFonts w:ascii="Century Gothic" w:hAnsi="Century Gothic"/>
        </w:rPr>
        <w:t>Giving a sense that the individual is ‘special’, building on existing vulnerabilities such as lack of belonging or low self-esteem.</w:t>
      </w:r>
    </w:p>
    <w:p w14:paraId="72E5DA84" w14:textId="6611709D" w:rsidR="00E05118" w:rsidRDefault="150957C2" w:rsidP="00E624F8">
      <w:pPr>
        <w:pStyle w:val="ListParagraph"/>
        <w:numPr>
          <w:ilvl w:val="0"/>
          <w:numId w:val="2"/>
        </w:numPr>
        <w:rPr>
          <w:rFonts w:ascii="Century Gothic" w:hAnsi="Century Gothic"/>
        </w:rPr>
      </w:pPr>
      <w:r w:rsidRPr="150957C2">
        <w:rPr>
          <w:rFonts w:ascii="Century Gothic" w:hAnsi="Century Gothic"/>
        </w:rPr>
        <w:t>Promoting an ‘us and them’ mentality</w:t>
      </w:r>
    </w:p>
    <w:p w14:paraId="49FC0AB4" w14:textId="298AE521" w:rsidR="00E624F8" w:rsidRDefault="150957C2" w:rsidP="00E624F8">
      <w:pPr>
        <w:pStyle w:val="ListParagraph"/>
        <w:numPr>
          <w:ilvl w:val="0"/>
          <w:numId w:val="2"/>
        </w:numPr>
        <w:rPr>
          <w:rFonts w:ascii="Century Gothic" w:hAnsi="Century Gothic"/>
        </w:rPr>
      </w:pPr>
      <w:r w:rsidRPr="150957C2">
        <w:rPr>
          <w:rFonts w:ascii="Century Gothic" w:hAnsi="Century Gothic"/>
        </w:rPr>
        <w:t>Capitalising on individual grievances and blaming specific communities</w:t>
      </w:r>
    </w:p>
    <w:p w14:paraId="5084FA47" w14:textId="17C9CD98" w:rsidR="00E05118" w:rsidRDefault="150957C2" w:rsidP="00E624F8">
      <w:pPr>
        <w:pStyle w:val="ListParagraph"/>
        <w:numPr>
          <w:ilvl w:val="0"/>
          <w:numId w:val="2"/>
        </w:numPr>
        <w:rPr>
          <w:rFonts w:ascii="Century Gothic" w:hAnsi="Century Gothic"/>
        </w:rPr>
      </w:pPr>
      <w:r w:rsidRPr="150957C2">
        <w:rPr>
          <w:rFonts w:ascii="Century Gothic" w:hAnsi="Century Gothic"/>
        </w:rPr>
        <w:t xml:space="preserve">Encouraging using hatred and violent actions to seek justice </w:t>
      </w:r>
    </w:p>
    <w:p w14:paraId="60A99B8B" w14:textId="29547AC1" w:rsidR="008B725D" w:rsidRDefault="150957C2" w:rsidP="00BA2267">
      <w:r w:rsidRPr="00122283">
        <w:rPr>
          <w:rFonts w:ascii="Century Gothic" w:hAnsi="Century Gothic"/>
        </w:rPr>
        <w:t>An annotated ‘teacher copy’ is available that highlights how these techniques are demonstrated in the case study.</w:t>
      </w:r>
      <w:r w:rsidRPr="00B21A34">
        <w:rPr>
          <w:rFonts w:ascii="Century Gothic" w:hAnsi="Century Gothic"/>
        </w:rPr>
        <w:t xml:space="preserve"> </w:t>
      </w:r>
    </w:p>
    <w:p w14:paraId="3E95D1F7" w14:textId="14A4CA46" w:rsidR="00BA2267" w:rsidRDefault="00BA2267" w:rsidP="00BA2267"/>
    <w:p w14:paraId="10F0953B" w14:textId="7899BBF1" w:rsidR="00BA2267" w:rsidRDefault="00BA2267" w:rsidP="00BA2267"/>
    <w:p w14:paraId="3CCBFFA4" w14:textId="77777777" w:rsidR="00BA2267" w:rsidRDefault="00BA2267" w:rsidP="004F270E"/>
    <w:p w14:paraId="56BCD42B" w14:textId="60EF39FB" w:rsidR="0097752E" w:rsidRPr="008B725D" w:rsidRDefault="008B725D" w:rsidP="008B725D">
      <w:pPr>
        <w:pStyle w:val="Heading2"/>
        <w:shd w:val="clear" w:color="auto" w:fill="D3CFFB"/>
        <w:rPr>
          <w:rFonts w:ascii="Century Gothic" w:hAnsi="Century Gothic"/>
          <w:b/>
          <w:color w:val="2111EE"/>
        </w:rPr>
      </w:pPr>
      <w:bookmarkStart w:id="0" w:name="_Definitions"/>
      <w:bookmarkEnd w:id="0"/>
      <w:r>
        <w:rPr>
          <w:rFonts w:ascii="Century Gothic" w:hAnsi="Century Gothic"/>
          <w:b/>
          <w:noProof/>
          <w:color w:val="2111EE"/>
          <w:lang w:eastAsia="en-GB"/>
        </w:rPr>
        <w:lastRenderedPageBreak/>
        <mc:AlternateContent>
          <mc:Choice Requires="wps">
            <w:drawing>
              <wp:anchor distT="0" distB="0" distL="114300" distR="114300" simplePos="0" relativeHeight="251656192" behindDoc="0" locked="0" layoutInCell="1" allowOverlap="1" wp14:anchorId="46E8FC90" wp14:editId="0A927082">
                <wp:simplePos x="0" y="0"/>
                <wp:positionH relativeFrom="column">
                  <wp:posOffset>-13809</wp:posOffset>
                </wp:positionH>
                <wp:positionV relativeFrom="paragraph">
                  <wp:posOffset>238760</wp:posOffset>
                </wp:positionV>
                <wp:extent cx="5759355" cy="45719"/>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9355" cy="45719"/>
                        </a:xfrm>
                        <a:prstGeom prst="rect">
                          <a:avLst/>
                        </a:prstGeom>
                        <a:solidFill>
                          <a:srgbClr val="2111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0F7F5" id="Rectangle 5" o:spid="_x0000_s1026" alt="&quot;&quot;" style="position:absolute;margin-left:-1.1pt;margin-top:18.8pt;width:453.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" fillcolor="#2111ee" stroked="f" strokeweight="1pt"/>
            </w:pict>
          </mc:Fallback>
        </mc:AlternateContent>
      </w:r>
      <w:r w:rsidR="0097752E" w:rsidRPr="008B725D">
        <w:rPr>
          <w:rFonts w:ascii="Century Gothic" w:hAnsi="Century Gothic"/>
          <w:b/>
          <w:color w:val="2111EE"/>
        </w:rPr>
        <w:t>D</w:t>
      </w:r>
      <w:r>
        <w:rPr>
          <w:rFonts w:ascii="Century Gothic" w:hAnsi="Century Gothic"/>
          <w:b/>
          <w:color w:val="2111EE"/>
        </w:rPr>
        <w:t>efinitions</w:t>
      </w:r>
    </w:p>
    <w:p w14:paraId="5EB5BF26" w14:textId="77777777" w:rsidR="00BA2267" w:rsidRDefault="00BA2267" w:rsidP="00C66E05">
      <w:pPr>
        <w:rPr>
          <w:rFonts w:ascii="Century Gothic" w:hAnsi="Century Gothic"/>
          <w:b/>
        </w:rPr>
      </w:pPr>
    </w:p>
    <w:p w14:paraId="2524608C" w14:textId="4DB61E50" w:rsidR="00C66E05" w:rsidRPr="00B15B21" w:rsidRDefault="00C66E05" w:rsidP="00C66E05">
      <w:pPr>
        <w:rPr>
          <w:rFonts w:ascii="Century Gothic" w:hAnsi="Century Gothic"/>
          <w:b/>
        </w:rPr>
      </w:pPr>
      <w:r w:rsidRPr="00523F1C">
        <w:rPr>
          <w:rFonts w:ascii="Century Gothic" w:hAnsi="Century Gothic"/>
          <w:b/>
        </w:rPr>
        <w:t>Extremism</w:t>
      </w:r>
      <w:r w:rsidR="00523F1C" w:rsidRPr="00523F1C">
        <w:rPr>
          <w:rFonts w:ascii="Century Gothic" w:hAnsi="Century Gothic"/>
          <w:b/>
        </w:rPr>
        <w:t>:</w:t>
      </w:r>
      <w:r w:rsidR="00523F1C">
        <w:rPr>
          <w:rFonts w:ascii="Century Gothic" w:hAnsi="Century Gothic"/>
        </w:rPr>
        <w:t xml:space="preserve"> T</w:t>
      </w:r>
      <w:r w:rsidR="00523F1C" w:rsidRPr="00523F1C">
        <w:rPr>
          <w:rFonts w:ascii="Century Gothic" w:hAnsi="Century Gothic"/>
        </w:rPr>
        <w:t>he vocal or active opposition to our fundamental values, including democracy, the rule of law, individual liberty, and respect and tolerance for different faiths and beliefs</w:t>
      </w:r>
      <w:r w:rsidR="00523F1C">
        <w:rPr>
          <w:rStyle w:val="FootnoteReference"/>
          <w:rFonts w:ascii="Century Gothic" w:hAnsi="Century Gothic"/>
        </w:rPr>
        <w:footnoteReference w:id="1"/>
      </w:r>
      <w:r w:rsidR="00523F1C" w:rsidRPr="00523F1C">
        <w:rPr>
          <w:rFonts w:ascii="Century Gothic" w:hAnsi="Century Gothic"/>
        </w:rPr>
        <w:t xml:space="preserve">. </w:t>
      </w:r>
    </w:p>
    <w:p w14:paraId="7F98960D" w14:textId="3DC58125" w:rsidR="00C66E05" w:rsidRPr="00E964C4" w:rsidRDefault="00C66E05" w:rsidP="00C66E05">
      <w:pPr>
        <w:rPr>
          <w:rFonts w:ascii="Century Gothic" w:hAnsi="Century Gothic"/>
        </w:rPr>
      </w:pPr>
      <w:r w:rsidRPr="00523F1C">
        <w:rPr>
          <w:rFonts w:ascii="Century Gothic" w:hAnsi="Century Gothic"/>
          <w:b/>
        </w:rPr>
        <w:t>Terrorism</w:t>
      </w:r>
      <w:r w:rsidR="00523F1C">
        <w:rPr>
          <w:rFonts w:ascii="Century Gothic" w:hAnsi="Century Gothic"/>
          <w:b/>
        </w:rPr>
        <w:t xml:space="preserve">: </w:t>
      </w:r>
      <w:r w:rsidR="00523F1C" w:rsidRPr="00523F1C">
        <w:rPr>
          <w:rFonts w:ascii="Century Gothic" w:hAnsi="Century Gothic"/>
        </w:rPr>
        <w:t>An action or threat designed to influence the government or intimidate the public. Its purpose is to advance a political, religious or ideological cause.</w:t>
      </w:r>
    </w:p>
    <w:p w14:paraId="23E720B3" w14:textId="1428954E" w:rsidR="00414FB7" w:rsidRDefault="150957C2" w:rsidP="00C66E05">
      <w:pPr>
        <w:rPr>
          <w:rFonts w:ascii="Century Gothic" w:hAnsi="Century Gothic"/>
        </w:rPr>
      </w:pPr>
      <w:r w:rsidRPr="150957C2">
        <w:rPr>
          <w:rFonts w:ascii="Century Gothic" w:hAnsi="Century Gothic"/>
          <w:b/>
          <w:bCs/>
        </w:rPr>
        <w:t>Radicalisation:</w:t>
      </w:r>
      <w:r w:rsidRPr="150957C2">
        <w:rPr>
          <w:rFonts w:ascii="Century Gothic" w:hAnsi="Century Gothic"/>
        </w:rPr>
        <w:t xml:space="preserve"> Commonly used to describe the processes by which a person adopts extremist views or practices to the point of legitimising the use of violence.</w:t>
      </w:r>
    </w:p>
    <w:p w14:paraId="6C89549E" w14:textId="29B5B40F" w:rsidR="00D71AB4" w:rsidRDefault="004D23B9" w:rsidP="00E02CFA">
      <w:pPr>
        <w:rPr>
          <w:rFonts w:ascii="Century Gothic" w:hAnsi="Century Gothic"/>
          <w:bCs/>
        </w:rPr>
      </w:pPr>
      <w:r>
        <w:rPr>
          <w:rFonts w:ascii="Century Gothic" w:hAnsi="Century Gothic"/>
          <w:b/>
        </w:rPr>
        <w:t>Extreme left-wing</w:t>
      </w:r>
      <w:r w:rsidR="00E849A2">
        <w:rPr>
          <w:rFonts w:ascii="Century Gothic" w:hAnsi="Century Gothic"/>
          <w:b/>
        </w:rPr>
        <w:t>:</w:t>
      </w:r>
      <w:r w:rsidR="00334252">
        <w:rPr>
          <w:rFonts w:ascii="Century Gothic" w:hAnsi="Century Gothic"/>
          <w:b/>
        </w:rPr>
        <w:t xml:space="preserve"> </w:t>
      </w:r>
      <w:r w:rsidR="00A7334E">
        <w:rPr>
          <w:rFonts w:ascii="Century Gothic" w:hAnsi="Century Gothic"/>
          <w:bCs/>
        </w:rPr>
        <w:t xml:space="preserve">Extremists </w:t>
      </w:r>
      <w:r w:rsidR="002430AD">
        <w:rPr>
          <w:rFonts w:ascii="Century Gothic" w:hAnsi="Century Gothic"/>
          <w:bCs/>
        </w:rPr>
        <w:t xml:space="preserve">who believe in </w:t>
      </w:r>
      <w:r w:rsidR="006E747E">
        <w:rPr>
          <w:rFonts w:ascii="Century Gothic" w:hAnsi="Century Gothic"/>
          <w:bCs/>
        </w:rPr>
        <w:t xml:space="preserve">using violence </w:t>
      </w:r>
      <w:r w:rsidR="00D063E4">
        <w:rPr>
          <w:rFonts w:ascii="Century Gothic" w:hAnsi="Century Gothic"/>
          <w:bCs/>
        </w:rPr>
        <w:t xml:space="preserve">and serious criminality </w:t>
      </w:r>
      <w:r w:rsidR="006E747E">
        <w:rPr>
          <w:rFonts w:ascii="Century Gothic" w:hAnsi="Century Gothic"/>
          <w:bCs/>
        </w:rPr>
        <w:t xml:space="preserve">to </w:t>
      </w:r>
      <w:r w:rsidR="002430AD">
        <w:rPr>
          <w:rFonts w:ascii="Century Gothic" w:hAnsi="Century Gothic"/>
          <w:bCs/>
        </w:rPr>
        <w:t xml:space="preserve">abolish </w:t>
      </w:r>
      <w:r w:rsidR="006E747E">
        <w:rPr>
          <w:rFonts w:ascii="Century Gothic" w:hAnsi="Century Gothic"/>
          <w:bCs/>
        </w:rPr>
        <w:t xml:space="preserve">existing systems of Government and replacing them with </w:t>
      </w:r>
      <w:r w:rsidR="00D063E4">
        <w:rPr>
          <w:rFonts w:ascii="Century Gothic" w:hAnsi="Century Gothic"/>
          <w:bCs/>
        </w:rPr>
        <w:t xml:space="preserve"> anarchist, socialist or communist systems</w:t>
      </w:r>
      <w:r w:rsidR="006E747E">
        <w:rPr>
          <w:rFonts w:ascii="Century Gothic" w:hAnsi="Century Gothic"/>
          <w:bCs/>
        </w:rPr>
        <w:t>.</w:t>
      </w:r>
    </w:p>
    <w:p w14:paraId="78553DDD" w14:textId="44A84CB1" w:rsidR="00E02CFA" w:rsidRPr="00B15B21" w:rsidRDefault="007F2E19" w:rsidP="00E02CFA">
      <w:pPr>
        <w:rPr>
          <w:rFonts w:ascii="Century Gothic" w:hAnsi="Century Gothic"/>
          <w:bCs/>
        </w:rPr>
      </w:pPr>
      <w:r w:rsidRPr="00B15B21">
        <w:rPr>
          <w:rFonts w:ascii="Century Gothic" w:hAnsi="Century Gothic"/>
          <w:b/>
        </w:rPr>
        <w:t>Capitalism:</w:t>
      </w:r>
      <w:r w:rsidR="00DF1E93" w:rsidRPr="00B15B21">
        <w:rPr>
          <w:rFonts w:ascii="Century Gothic" w:hAnsi="Century Gothic"/>
          <w:b/>
        </w:rPr>
        <w:t xml:space="preserve"> </w:t>
      </w:r>
      <w:r w:rsidR="00A92EC6">
        <w:rPr>
          <w:rFonts w:ascii="Century Gothic" w:hAnsi="Century Gothic"/>
          <w:bCs/>
        </w:rPr>
        <w:t xml:space="preserve">A economic system </w:t>
      </w:r>
      <w:r w:rsidR="006A168F">
        <w:rPr>
          <w:rFonts w:ascii="Century Gothic" w:hAnsi="Century Gothic"/>
          <w:bCs/>
        </w:rPr>
        <w:t>based on privately owned businesses and the creation of profit.</w:t>
      </w:r>
      <w:r w:rsidR="00A92EC6">
        <w:rPr>
          <w:rFonts w:ascii="Century Gothic" w:hAnsi="Century Gothic"/>
          <w:bCs/>
        </w:rPr>
        <w:t xml:space="preserve"> </w:t>
      </w:r>
    </w:p>
    <w:p w14:paraId="3ED1F381" w14:textId="5AC8372A" w:rsidR="00E849A2" w:rsidRPr="00B15B21" w:rsidRDefault="000057D2" w:rsidP="00E02CFA">
      <w:pPr>
        <w:rPr>
          <w:rFonts w:ascii="Century Gothic" w:hAnsi="Century Gothic"/>
          <w:bCs/>
        </w:rPr>
      </w:pPr>
      <w:r>
        <w:rPr>
          <w:rFonts w:ascii="Century Gothic" w:hAnsi="Century Gothic"/>
          <w:b/>
        </w:rPr>
        <w:t>Anarchis</w:t>
      </w:r>
      <w:r w:rsidR="006E747E">
        <w:rPr>
          <w:rFonts w:ascii="Century Gothic" w:hAnsi="Century Gothic"/>
          <w:b/>
        </w:rPr>
        <w:t>t extremism</w:t>
      </w:r>
      <w:r w:rsidR="0093604C">
        <w:rPr>
          <w:rFonts w:ascii="Century Gothic" w:hAnsi="Century Gothic"/>
          <w:b/>
        </w:rPr>
        <w:t>:</w:t>
      </w:r>
      <w:r w:rsidR="004E7A09">
        <w:rPr>
          <w:rFonts w:ascii="Century Gothic" w:hAnsi="Century Gothic"/>
          <w:b/>
        </w:rPr>
        <w:t xml:space="preserve"> </w:t>
      </w:r>
      <w:r w:rsidR="006E747E">
        <w:rPr>
          <w:rFonts w:ascii="Century Gothic" w:hAnsi="Century Gothic"/>
          <w:bCs/>
        </w:rPr>
        <w:t>Extremists who believe in using violence to replace current systems of Government and law enforcement with a system that prioritises complete liberty and individual freedom.</w:t>
      </w:r>
      <w:r w:rsidR="001F018A">
        <w:rPr>
          <w:rFonts w:ascii="Century Gothic" w:hAnsi="Century Gothic"/>
          <w:bCs/>
        </w:rPr>
        <w:t xml:space="preserve"> </w:t>
      </w:r>
    </w:p>
    <w:p w14:paraId="42AFE010" w14:textId="5DFC3732" w:rsidR="00B738A9" w:rsidRPr="00B15B21" w:rsidRDefault="0093604C" w:rsidP="00E02CFA">
      <w:pPr>
        <w:rPr>
          <w:rFonts w:ascii="Century Gothic" w:hAnsi="Century Gothic"/>
          <w:bCs/>
        </w:rPr>
      </w:pPr>
      <w:r>
        <w:rPr>
          <w:rFonts w:ascii="Century Gothic" w:hAnsi="Century Gothic"/>
          <w:b/>
        </w:rPr>
        <w:t>Single-issue extremism:</w:t>
      </w:r>
      <w:r w:rsidR="00847D32">
        <w:rPr>
          <w:rFonts w:ascii="Century Gothic" w:hAnsi="Century Gothic"/>
          <w:b/>
        </w:rPr>
        <w:t xml:space="preserve"> </w:t>
      </w:r>
      <w:r w:rsidR="00847D32">
        <w:rPr>
          <w:rFonts w:ascii="Century Gothic" w:hAnsi="Century Gothic"/>
          <w:bCs/>
        </w:rPr>
        <w:t>Extremists who</w:t>
      </w:r>
      <w:r w:rsidR="006E747E">
        <w:rPr>
          <w:rFonts w:ascii="Century Gothic" w:hAnsi="Century Gothic"/>
          <w:bCs/>
        </w:rPr>
        <w:t xml:space="preserve"> endorse violence and serious criminality focused </w:t>
      </w:r>
      <w:r w:rsidR="00847D32">
        <w:rPr>
          <w:rFonts w:ascii="Century Gothic" w:hAnsi="Century Gothic"/>
          <w:bCs/>
        </w:rPr>
        <w:t>on a specific topic, such as animal rights.</w:t>
      </w:r>
    </w:p>
    <w:p w14:paraId="36F68BEB" w14:textId="41FD99F0" w:rsidR="00D778FA" w:rsidRPr="00B15B21" w:rsidRDefault="000F1B55" w:rsidP="00E02CFA">
      <w:pPr>
        <w:rPr>
          <w:rFonts w:ascii="Century Gothic" w:hAnsi="Century Gothic"/>
          <w:bCs/>
        </w:rPr>
      </w:pPr>
      <w:r>
        <w:rPr>
          <w:rFonts w:ascii="Century Gothic" w:hAnsi="Century Gothic"/>
          <w:b/>
        </w:rPr>
        <w:t>Democracy</w:t>
      </w:r>
      <w:r w:rsidR="00B738A9">
        <w:rPr>
          <w:rFonts w:ascii="Century Gothic" w:hAnsi="Century Gothic"/>
          <w:b/>
        </w:rPr>
        <w:t xml:space="preserve">: </w:t>
      </w:r>
      <w:r w:rsidR="00983867">
        <w:rPr>
          <w:rFonts w:ascii="Century Gothic" w:hAnsi="Century Gothic"/>
          <w:bCs/>
        </w:rPr>
        <w:t xml:space="preserve">A system of government where </w:t>
      </w:r>
      <w:r w:rsidR="00187015">
        <w:rPr>
          <w:rFonts w:ascii="Century Gothic" w:hAnsi="Century Gothic"/>
          <w:bCs/>
        </w:rPr>
        <w:t xml:space="preserve">people </w:t>
      </w:r>
      <w:r w:rsidR="00A953DB">
        <w:rPr>
          <w:rFonts w:ascii="Century Gothic" w:hAnsi="Century Gothic"/>
          <w:bCs/>
        </w:rPr>
        <w:t>elect their leaders and have a say in how their country is run.</w:t>
      </w:r>
      <w:r w:rsidR="00D75774">
        <w:rPr>
          <w:rFonts w:ascii="Century Gothic" w:hAnsi="Century Gothic"/>
          <w:bCs/>
        </w:rPr>
        <w:t xml:space="preserve"> Citizens can take part in the democratic process through means such as voting</w:t>
      </w:r>
      <w:r w:rsidR="00AE519C">
        <w:rPr>
          <w:rFonts w:ascii="Century Gothic" w:hAnsi="Century Gothic"/>
          <w:bCs/>
        </w:rPr>
        <w:t>, petitioning and peaceful protest.</w:t>
      </w:r>
    </w:p>
    <w:p w14:paraId="0C0897B6" w14:textId="2F7BBB8C" w:rsidR="00F0388B" w:rsidRPr="00B15B21" w:rsidRDefault="00F0388B" w:rsidP="00E02CFA">
      <w:pPr>
        <w:rPr>
          <w:rFonts w:ascii="Century Gothic" w:hAnsi="Century Gothic"/>
          <w:bCs/>
        </w:rPr>
      </w:pPr>
      <w:r>
        <w:rPr>
          <w:rFonts w:ascii="Century Gothic" w:hAnsi="Century Gothic"/>
          <w:b/>
        </w:rPr>
        <w:t xml:space="preserve">Ideology: </w:t>
      </w:r>
      <w:r w:rsidR="00AB2671">
        <w:rPr>
          <w:rFonts w:ascii="Century Gothic" w:hAnsi="Century Gothic"/>
          <w:bCs/>
        </w:rPr>
        <w:t>A collection of ideas or beliefs shared by a group of people.</w:t>
      </w:r>
    </w:p>
    <w:p w14:paraId="7E2B09BC" w14:textId="4F214496" w:rsidR="00E02CFA" w:rsidRPr="00631CC8" w:rsidRDefault="002C5437" w:rsidP="00C66E05">
      <w:pPr>
        <w:rPr>
          <w:rFonts w:ascii="Century Gothic" w:hAnsi="Century Gothic"/>
          <w:bCs/>
        </w:rPr>
      </w:pPr>
      <w:r w:rsidRPr="002C5437">
        <w:rPr>
          <w:rFonts w:ascii="Century Gothic" w:hAnsi="Century Gothic"/>
          <w:b/>
        </w:rPr>
        <w:t>Communism:</w:t>
      </w:r>
      <w:r w:rsidR="00442C9E">
        <w:rPr>
          <w:rFonts w:ascii="Century Gothic" w:hAnsi="Century Gothic"/>
          <w:b/>
        </w:rPr>
        <w:t xml:space="preserve"> </w:t>
      </w:r>
      <w:r w:rsidR="00051AE2">
        <w:rPr>
          <w:rFonts w:ascii="Century Gothic" w:hAnsi="Century Gothic"/>
          <w:bCs/>
        </w:rPr>
        <w:t xml:space="preserve">An ideology </w:t>
      </w:r>
      <w:r w:rsidR="00631CC8">
        <w:rPr>
          <w:rFonts w:ascii="Century Gothic" w:hAnsi="Century Gothic"/>
          <w:bCs/>
        </w:rPr>
        <w:t xml:space="preserve">which is built around a model </w:t>
      </w:r>
      <w:r w:rsidR="00051AE2">
        <w:rPr>
          <w:rFonts w:ascii="Century Gothic" w:hAnsi="Century Gothic"/>
          <w:bCs/>
        </w:rPr>
        <w:t xml:space="preserve">in </w:t>
      </w:r>
      <w:r w:rsidR="00051AE2" w:rsidRPr="00051AE2">
        <w:rPr>
          <w:rFonts w:ascii="Century Gothic" w:hAnsi="Century Gothic"/>
          <w:bCs/>
        </w:rPr>
        <w:t>which all means of production are owned by the community as a whole.</w:t>
      </w:r>
    </w:p>
    <w:p w14:paraId="6CAEEAF4" w14:textId="77777777" w:rsidR="008B725D" w:rsidRDefault="008B725D" w:rsidP="00732E0D">
      <w:pPr>
        <w:pStyle w:val="Heading2"/>
        <w:rPr>
          <w:rFonts w:ascii="Century Gothic" w:hAnsi="Century Gothic"/>
          <w:color w:val="2111EE"/>
        </w:rPr>
      </w:pPr>
    </w:p>
    <w:p w14:paraId="3F041E30" w14:textId="248AAE49" w:rsidR="00732E0D" w:rsidRPr="004F270E" w:rsidRDefault="008B725D" w:rsidP="150957C2">
      <w:pPr>
        <w:pStyle w:val="Heading2"/>
        <w:shd w:val="clear" w:color="auto" w:fill="D3CFFB"/>
        <w:rPr>
          <w:rFonts w:ascii="Century Gothic" w:hAnsi="Century Gothic"/>
          <w:b/>
          <w:bCs/>
          <w:color w:val="2111EE"/>
          <w:sz w:val="24"/>
          <w:szCs w:val="24"/>
        </w:rPr>
      </w:pPr>
      <w:r w:rsidRPr="004F270E">
        <w:rPr>
          <w:rFonts w:ascii="Century Gothic" w:hAnsi="Century Gothic"/>
          <w:b/>
          <w:noProof/>
          <w:color w:val="2111EE"/>
          <w:sz w:val="24"/>
          <w:szCs w:val="24"/>
          <w:lang w:eastAsia="en-GB"/>
        </w:rPr>
        <mc:AlternateContent>
          <mc:Choice Requires="wps">
            <w:drawing>
              <wp:anchor distT="0" distB="0" distL="114300" distR="114300" simplePos="0" relativeHeight="251659264" behindDoc="0" locked="0" layoutInCell="1" allowOverlap="1" wp14:anchorId="6B940972" wp14:editId="2EF2D39D">
                <wp:simplePos x="0" y="0"/>
                <wp:positionH relativeFrom="column">
                  <wp:posOffset>-13335</wp:posOffset>
                </wp:positionH>
                <wp:positionV relativeFrom="paragraph">
                  <wp:posOffset>244001</wp:posOffset>
                </wp:positionV>
                <wp:extent cx="5759355" cy="45719"/>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9355" cy="45719"/>
                        </a:xfrm>
                        <a:prstGeom prst="rect">
                          <a:avLst/>
                        </a:prstGeom>
                        <a:solidFill>
                          <a:srgbClr val="2111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62127" id="Rectangle 6" o:spid="_x0000_s1026" alt="&quot;&quot;" style="position:absolute;margin-left:-1.05pt;margin-top:19.2pt;width:45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" fillcolor="#2111ee" stroked="f" strokeweight="1pt"/>
            </w:pict>
          </mc:Fallback>
        </mc:AlternateContent>
      </w:r>
      <w:r w:rsidR="007B10A7" w:rsidRPr="004F270E">
        <w:rPr>
          <w:rFonts w:ascii="Century Gothic" w:hAnsi="Century Gothic"/>
          <w:b/>
          <w:bCs/>
          <w:color w:val="2111EE"/>
          <w:sz w:val="24"/>
          <w:szCs w:val="24"/>
        </w:rPr>
        <w:t xml:space="preserve">Examples of </w:t>
      </w:r>
      <w:r w:rsidR="00B210DC" w:rsidRPr="004F270E">
        <w:rPr>
          <w:rFonts w:ascii="Century Gothic" w:hAnsi="Century Gothic"/>
          <w:b/>
          <w:bCs/>
          <w:color w:val="2111EE"/>
          <w:sz w:val="24"/>
          <w:szCs w:val="24"/>
        </w:rPr>
        <w:t>extreme left-wing</w:t>
      </w:r>
      <w:r w:rsidR="00732E0D" w:rsidRPr="004F270E">
        <w:rPr>
          <w:rFonts w:ascii="Century Gothic" w:hAnsi="Century Gothic"/>
          <w:b/>
          <w:bCs/>
          <w:color w:val="2111EE"/>
          <w:sz w:val="24"/>
          <w:szCs w:val="24"/>
        </w:rPr>
        <w:t xml:space="preserve">, anarchist and single-issue terrorism </w:t>
      </w:r>
    </w:p>
    <w:p w14:paraId="6AA1B814" w14:textId="6815DE09" w:rsidR="00F45798" w:rsidRDefault="008B725D" w:rsidP="002B7E0E">
      <w:pPr>
        <w:rPr>
          <w:rFonts w:ascii="Century Gothic" w:hAnsi="Century Gothic"/>
        </w:rPr>
      </w:pPr>
      <w:r>
        <w:rPr>
          <w:rFonts w:ascii="Century Gothic" w:hAnsi="Century Gothic"/>
        </w:rPr>
        <w:br/>
      </w:r>
      <w:r w:rsidR="00F45798">
        <w:rPr>
          <w:rFonts w:ascii="Century Gothic" w:hAnsi="Century Gothic"/>
        </w:rPr>
        <w:t xml:space="preserve">The following events are mentioned in the film: </w:t>
      </w:r>
    </w:p>
    <w:p w14:paraId="29F3EA1E" w14:textId="5DAD91D0" w:rsidR="00670F3E" w:rsidRPr="00B21A34" w:rsidRDefault="00670F3E" w:rsidP="00122283">
      <w:pPr>
        <w:ind w:left="720"/>
        <w:rPr>
          <w:rFonts w:ascii="ApercuPro-Bold" w:hAnsi="ApercuPro-Bold" w:cs="ApercuPro-Bold"/>
          <w:b/>
          <w:bCs/>
          <w:sz w:val="40"/>
          <w:szCs w:val="40"/>
        </w:rPr>
      </w:pPr>
      <w:r w:rsidRPr="00122283">
        <w:rPr>
          <w:rFonts w:ascii="Century Gothic" w:hAnsi="Century Gothic"/>
          <w:b/>
          <w:bCs/>
        </w:rPr>
        <w:t xml:space="preserve">Far-left extremism </w:t>
      </w:r>
      <w:r w:rsidR="00496DA8" w:rsidRPr="00122283">
        <w:rPr>
          <w:rFonts w:ascii="Century Gothic" w:hAnsi="Century Gothic"/>
          <w:b/>
          <w:bCs/>
        </w:rPr>
        <w:t>–</w:t>
      </w:r>
      <w:r w:rsidRPr="00122283">
        <w:rPr>
          <w:rFonts w:ascii="Century Gothic" w:hAnsi="Century Gothic"/>
          <w:b/>
          <w:bCs/>
        </w:rPr>
        <w:t xml:space="preserve"> </w:t>
      </w:r>
      <w:proofErr w:type="spellStart"/>
      <w:r w:rsidRPr="00122283">
        <w:rPr>
          <w:rFonts w:ascii="Century Gothic" w:hAnsi="Century Gothic"/>
          <w:b/>
          <w:bCs/>
        </w:rPr>
        <w:t>Baader-Meinhof</w:t>
      </w:r>
      <w:proofErr w:type="spellEnd"/>
    </w:p>
    <w:p w14:paraId="37E4D7B7" w14:textId="7950D7B9" w:rsidR="00670F3E" w:rsidRPr="00122283" w:rsidRDefault="00670F3E" w:rsidP="00670F3E">
      <w:pPr>
        <w:ind w:left="720"/>
        <w:rPr>
          <w:rFonts w:ascii="Century Gothic" w:hAnsi="Century Gothic"/>
        </w:rPr>
      </w:pPr>
      <w:r w:rsidRPr="00122283">
        <w:rPr>
          <w:rFonts w:ascii="Century Gothic" w:hAnsi="Century Gothic"/>
        </w:rPr>
        <w:t>This extreme Far left group, which was also known as the Red Army Faction, wanted to bring a form of communism to Germany. Between 1970 and 1998, they engaged in a series of anarchist extremism, bombings, assassinations, and kidnappings in Germany destroying many people’s lives and livelihoods, and killing more than 30 people.</w:t>
      </w:r>
    </w:p>
    <w:p w14:paraId="635C5AF4" w14:textId="0AF04A8C" w:rsidR="00670F3E" w:rsidRPr="00B21A34" w:rsidRDefault="00670F3E" w:rsidP="00122283">
      <w:pPr>
        <w:ind w:left="720"/>
        <w:rPr>
          <w:rFonts w:ascii="ApercuPro-Bold" w:hAnsi="ApercuPro-Bold" w:cs="ApercuPro-Bold"/>
          <w:b/>
          <w:bCs/>
          <w:sz w:val="40"/>
          <w:szCs w:val="40"/>
        </w:rPr>
      </w:pPr>
      <w:r w:rsidRPr="00122283">
        <w:rPr>
          <w:rFonts w:ascii="Century Gothic" w:hAnsi="Century Gothic"/>
          <w:b/>
          <w:bCs/>
        </w:rPr>
        <w:t xml:space="preserve">Anarchist </w:t>
      </w:r>
      <w:r w:rsidR="00496DA8" w:rsidRPr="00B21A34">
        <w:rPr>
          <w:rFonts w:ascii="Century Gothic" w:hAnsi="Century Gothic"/>
          <w:b/>
          <w:bCs/>
        </w:rPr>
        <w:t>extremism</w:t>
      </w:r>
    </w:p>
    <w:p w14:paraId="2BE2B3EA" w14:textId="071A68F4" w:rsidR="00670F3E" w:rsidRPr="00122283" w:rsidRDefault="00670F3E" w:rsidP="00670F3E">
      <w:pPr>
        <w:ind w:left="720"/>
        <w:rPr>
          <w:rFonts w:ascii="Century Gothic" w:hAnsi="Century Gothic"/>
        </w:rPr>
      </w:pPr>
      <w:r w:rsidRPr="00122283">
        <w:rPr>
          <w:rFonts w:ascii="Century Gothic" w:hAnsi="Century Gothic"/>
        </w:rPr>
        <w:lastRenderedPageBreak/>
        <w:t>In Italy in 2016, anarchist groups targeted migration services, with five bombs sent between February and September to travel agencies and related companies. Thankfully, nobody was injured in these incidents.</w:t>
      </w:r>
    </w:p>
    <w:p w14:paraId="1B3901EE" w14:textId="37BA0B96" w:rsidR="00670F3E" w:rsidRPr="00122283" w:rsidRDefault="00670F3E" w:rsidP="00670F3E">
      <w:pPr>
        <w:ind w:left="720"/>
        <w:rPr>
          <w:rFonts w:ascii="Century Gothic" w:hAnsi="Century Gothic"/>
          <w:b/>
          <w:bCs/>
        </w:rPr>
      </w:pPr>
      <w:r w:rsidRPr="00122283">
        <w:rPr>
          <w:rFonts w:ascii="Century Gothic" w:hAnsi="Century Gothic"/>
          <w:b/>
          <w:bCs/>
        </w:rPr>
        <w:t xml:space="preserve">Single issue extremism </w:t>
      </w:r>
      <w:r w:rsidR="00496DA8" w:rsidRPr="00122283">
        <w:rPr>
          <w:rFonts w:ascii="Century Gothic" w:hAnsi="Century Gothic"/>
          <w:b/>
          <w:bCs/>
        </w:rPr>
        <w:t>– animal rights extremism</w:t>
      </w:r>
    </w:p>
    <w:p w14:paraId="128445AC" w14:textId="6B37C71F" w:rsidR="00496DA8" w:rsidRPr="00B21A34" w:rsidRDefault="00496DA8" w:rsidP="00122283">
      <w:pPr>
        <w:ind w:left="720"/>
        <w:rPr>
          <w:rFonts w:ascii="Century Gothic" w:hAnsi="Century Gothic"/>
        </w:rPr>
      </w:pPr>
      <w:r w:rsidRPr="00122283">
        <w:rPr>
          <w:rFonts w:ascii="Century Gothic" w:hAnsi="Century Gothic"/>
        </w:rPr>
        <w:t>Some animal rights activists have bombed buildings and tried to kill people. In the UK in 1999, an extremist animal rights activist planted a homemade bomb on the doorstep of a businessman linked to Huntingdon Life Sciences, a large animal-testing laboratory.</w:t>
      </w:r>
    </w:p>
    <w:p w14:paraId="52153A72" w14:textId="52A7BECD" w:rsidR="00C66E05" w:rsidRDefault="150957C2" w:rsidP="002B7E0E">
      <w:pPr>
        <w:rPr>
          <w:rFonts w:ascii="Century Gothic" w:hAnsi="Century Gothic"/>
        </w:rPr>
      </w:pPr>
      <w:r w:rsidRPr="150957C2">
        <w:rPr>
          <w:rFonts w:ascii="Century Gothic" w:hAnsi="Century Gothic"/>
        </w:rPr>
        <w:t xml:space="preserve">A </w:t>
      </w:r>
      <w:hyperlink r:id="rId15">
        <w:r w:rsidRPr="004F270E">
          <w:rPr>
            <w:rStyle w:val="Hyperlink"/>
            <w:rFonts w:ascii="Century Gothic" w:hAnsi="Century Gothic"/>
            <w:color w:val="C00000"/>
          </w:rPr>
          <w:t>timeline of terrorism</w:t>
        </w:r>
      </w:hyperlink>
      <w:r w:rsidRPr="150957C2">
        <w:rPr>
          <w:rFonts w:ascii="Century Gothic" w:hAnsi="Century Gothic"/>
          <w:color w:val="E83F2C"/>
        </w:rPr>
        <w:t xml:space="preserve"> </w:t>
      </w:r>
      <w:r w:rsidRPr="150957C2">
        <w:rPr>
          <w:rFonts w:ascii="Century Gothic" w:hAnsi="Century Gothic"/>
        </w:rPr>
        <w:t xml:space="preserve">between 1972 and 2018 is available on the SINCE 9/11 website. It includes </w:t>
      </w:r>
      <w:r w:rsidR="009E125E">
        <w:rPr>
          <w:rFonts w:ascii="Century Gothic" w:hAnsi="Century Gothic"/>
        </w:rPr>
        <w:t>extreme right-wing</w:t>
      </w:r>
      <w:r w:rsidRPr="150957C2">
        <w:rPr>
          <w:rFonts w:ascii="Century Gothic" w:hAnsi="Century Gothic"/>
        </w:rPr>
        <w:t xml:space="preserve"> and Islamist examples. It is suitable to be used by secondary school students. </w:t>
      </w:r>
    </w:p>
    <w:p w14:paraId="1B489BC6" w14:textId="77777777" w:rsidR="002B7E0E" w:rsidRDefault="002B7E0E" w:rsidP="002B7E0E">
      <w:pPr>
        <w:rPr>
          <w:rFonts w:ascii="Century Gothic" w:hAnsi="Century Gothic"/>
        </w:rPr>
      </w:pPr>
    </w:p>
    <w:p w14:paraId="4CCFD68F" w14:textId="4B874844" w:rsidR="00D43FAC" w:rsidRPr="008B725D" w:rsidRDefault="008B725D" w:rsidP="008B725D">
      <w:pPr>
        <w:pStyle w:val="Heading2"/>
        <w:shd w:val="clear" w:color="auto" w:fill="D3CFFB"/>
        <w:rPr>
          <w:rFonts w:ascii="Century Gothic" w:hAnsi="Century Gothic"/>
          <w:b/>
        </w:rPr>
      </w:pPr>
      <w:r>
        <w:rPr>
          <w:rFonts w:ascii="Century Gothic" w:hAnsi="Century Gothic"/>
          <w:b/>
          <w:noProof/>
          <w:color w:val="2111EE"/>
          <w:lang w:eastAsia="en-GB"/>
        </w:rPr>
        <mc:AlternateContent>
          <mc:Choice Requires="wps">
            <w:drawing>
              <wp:anchor distT="0" distB="0" distL="114300" distR="114300" simplePos="0" relativeHeight="251660288" behindDoc="0" locked="0" layoutInCell="1" allowOverlap="1" wp14:anchorId="29ACB10C" wp14:editId="34AD0434">
                <wp:simplePos x="0" y="0"/>
                <wp:positionH relativeFrom="column">
                  <wp:posOffset>-13809</wp:posOffset>
                </wp:positionH>
                <wp:positionV relativeFrom="paragraph">
                  <wp:posOffset>217170</wp:posOffset>
                </wp:positionV>
                <wp:extent cx="5758815" cy="45085"/>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8815" cy="45085"/>
                        </a:xfrm>
                        <a:prstGeom prst="rect">
                          <a:avLst/>
                        </a:prstGeom>
                        <a:solidFill>
                          <a:srgbClr val="2111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EEFCB" id="Rectangle 7" o:spid="_x0000_s1026" alt="&quot;&quot;" style="position:absolute;margin-left:-1.1pt;margin-top:17.1pt;width:453.4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" fillcolor="#2111ee" stroked="f" strokeweight="1pt"/>
            </w:pict>
          </mc:Fallback>
        </mc:AlternateContent>
      </w:r>
      <w:r w:rsidR="0097752E" w:rsidRPr="008B725D">
        <w:rPr>
          <w:rFonts w:ascii="Century Gothic" w:hAnsi="Century Gothic"/>
          <w:b/>
          <w:color w:val="2111EE"/>
          <w:shd w:val="clear" w:color="auto" w:fill="D3CFFB"/>
        </w:rPr>
        <w:t>Whe</w:t>
      </w:r>
      <w:r>
        <w:rPr>
          <w:rFonts w:ascii="Century Gothic" w:hAnsi="Century Gothic"/>
          <w:b/>
          <w:color w:val="2111EE"/>
          <w:shd w:val="clear" w:color="auto" w:fill="D3CFFB"/>
        </w:rPr>
        <w:t>re to find out more information</w:t>
      </w:r>
      <w:r w:rsidR="0097752E" w:rsidRPr="008B725D">
        <w:rPr>
          <w:rFonts w:ascii="Century Gothic" w:hAnsi="Century Gothic"/>
          <w:b/>
          <w:color w:val="2111EE"/>
        </w:rPr>
        <w:t xml:space="preserve"> </w:t>
      </w:r>
    </w:p>
    <w:p w14:paraId="308EBA48" w14:textId="77777777" w:rsidR="00E059CA" w:rsidRDefault="008B725D" w:rsidP="00E059CA">
      <w:pPr>
        <w:rPr>
          <w:rFonts w:ascii="Century Gothic" w:hAnsi="Century Gothic"/>
        </w:rPr>
      </w:pPr>
      <w:r>
        <w:br/>
      </w:r>
      <w:r w:rsidR="00E059CA" w:rsidRPr="150957C2">
        <w:rPr>
          <w:rFonts w:ascii="Century Gothic" w:hAnsi="Century Gothic"/>
          <w:b/>
          <w:bCs/>
        </w:rPr>
        <w:t>Vulnerability to radicalisation:</w:t>
      </w:r>
      <w:r w:rsidR="00E059CA" w:rsidRPr="150957C2">
        <w:rPr>
          <w:rFonts w:ascii="Century Gothic" w:hAnsi="Century Gothic"/>
        </w:rPr>
        <w:t xml:space="preserve"> Some individuals are more vulnerable to radicalisation than others. More information is available in the </w:t>
      </w:r>
      <w:hyperlink r:id="rId16">
        <w:r w:rsidR="00E059CA" w:rsidRPr="004F270E">
          <w:rPr>
            <w:rStyle w:val="Hyperlink"/>
            <w:rFonts w:ascii="Century Gothic" w:hAnsi="Century Gothic"/>
            <w:color w:val="C00000"/>
          </w:rPr>
          <w:t>Q&amp;A section</w:t>
        </w:r>
      </w:hyperlink>
      <w:r w:rsidR="00E059CA" w:rsidRPr="150957C2">
        <w:rPr>
          <w:rFonts w:ascii="Century Gothic" w:hAnsi="Century Gothic"/>
        </w:rPr>
        <w:t xml:space="preserve"> of Educate Against Hate.   </w:t>
      </w:r>
    </w:p>
    <w:p w14:paraId="70B61FDF" w14:textId="77777777" w:rsidR="00E059CA" w:rsidRDefault="00E059CA" w:rsidP="00E059CA">
      <w:pPr>
        <w:rPr>
          <w:rFonts w:ascii="Century Gothic" w:hAnsi="Century Gothic"/>
        </w:rPr>
      </w:pPr>
      <w:r w:rsidRPr="150957C2">
        <w:rPr>
          <w:rFonts w:ascii="Century Gothic" w:hAnsi="Century Gothic"/>
          <w:b/>
          <w:bCs/>
        </w:rPr>
        <w:t>Advice on holding difficult conversations:</w:t>
      </w:r>
      <w:r w:rsidRPr="150957C2">
        <w:rPr>
          <w:rFonts w:ascii="Century Gothic" w:hAnsi="Century Gothic"/>
        </w:rPr>
        <w:t xml:space="preserve"> The </w:t>
      </w:r>
      <w:hyperlink r:id="rId17">
        <w:r w:rsidRPr="004F270E">
          <w:rPr>
            <w:rStyle w:val="Hyperlink"/>
            <w:rFonts w:ascii="Century Gothic" w:hAnsi="Century Gothic"/>
            <w:color w:val="C00000"/>
          </w:rPr>
          <w:t>Institute for Global Dialogue</w:t>
        </w:r>
      </w:hyperlink>
      <w:r>
        <w:rPr>
          <w:rFonts w:ascii="Century Gothic" w:hAnsi="Century Gothic"/>
        </w:rPr>
        <w:t xml:space="preserve"> h</w:t>
      </w:r>
      <w:r w:rsidRPr="150957C2">
        <w:rPr>
          <w:rFonts w:ascii="Century Gothic" w:hAnsi="Century Gothic"/>
        </w:rPr>
        <w:t xml:space="preserve">as produced advice for teachers on holding discussions on difficult topics. This includes tips for facilitating discussion (Chapter 5). </w:t>
      </w:r>
    </w:p>
    <w:p w14:paraId="616F9D14" w14:textId="77777777" w:rsidR="00E059CA" w:rsidRDefault="00E059CA" w:rsidP="00E059CA">
      <w:pPr>
        <w:rPr>
          <w:rFonts w:ascii="Century Gothic" w:hAnsi="Century Gothic"/>
        </w:rPr>
      </w:pPr>
      <w:r w:rsidRPr="150957C2">
        <w:rPr>
          <w:rFonts w:ascii="Century Gothic" w:hAnsi="Century Gothic"/>
          <w:b/>
          <w:bCs/>
        </w:rPr>
        <w:t>Talking to students after a terrorist attack:</w:t>
      </w:r>
      <w:r w:rsidRPr="150957C2">
        <w:rPr>
          <w:rFonts w:ascii="Century Gothic" w:hAnsi="Century Gothic"/>
        </w:rPr>
        <w:t xml:space="preserve"> The </w:t>
      </w:r>
      <w:hyperlink r:id="rId18">
        <w:r w:rsidRPr="004F270E">
          <w:rPr>
            <w:rStyle w:val="Hyperlink"/>
            <w:rFonts w:ascii="Century Gothic" w:hAnsi="Century Gothic"/>
            <w:color w:val="C00000"/>
          </w:rPr>
          <w:t>PSHE association</w:t>
        </w:r>
      </w:hyperlink>
      <w:r w:rsidRPr="150957C2">
        <w:rPr>
          <w:rFonts w:ascii="Century Gothic" w:hAnsi="Century Gothic"/>
        </w:rPr>
        <w:t xml:space="preserve"> have produced a framework for young people to discuss terrorist events, providing opportunities to process what has happened in the safety of a classroom. </w:t>
      </w:r>
    </w:p>
    <w:p w14:paraId="7E3A1BCA" w14:textId="77777777" w:rsidR="00E059CA" w:rsidRDefault="00E059CA" w:rsidP="00E059CA">
      <w:pPr>
        <w:rPr>
          <w:rFonts w:ascii="Century Gothic" w:hAnsi="Century Gothic"/>
        </w:rPr>
      </w:pPr>
      <w:r w:rsidRPr="150957C2">
        <w:rPr>
          <w:rFonts w:ascii="Century Gothic" w:hAnsi="Century Gothic"/>
          <w:b/>
          <w:bCs/>
        </w:rPr>
        <w:t>Proscribed groups:</w:t>
      </w:r>
      <w:r w:rsidRPr="150957C2">
        <w:rPr>
          <w:rFonts w:ascii="Century Gothic" w:hAnsi="Century Gothic"/>
        </w:rPr>
        <w:t xml:space="preserve"> A list of proscribed (banned) terrorist groups in the UK is available on </w:t>
      </w:r>
      <w:hyperlink r:id="rId19">
        <w:r w:rsidRPr="004F270E">
          <w:rPr>
            <w:rStyle w:val="Hyperlink"/>
            <w:rFonts w:ascii="Century Gothic" w:hAnsi="Century Gothic"/>
            <w:color w:val="C00000"/>
          </w:rPr>
          <w:t>GOV.UK</w:t>
        </w:r>
      </w:hyperlink>
      <w:r w:rsidRPr="150957C2">
        <w:rPr>
          <w:rFonts w:ascii="Century Gothic" w:hAnsi="Century Gothic"/>
        </w:rPr>
        <w:t xml:space="preserve">. </w:t>
      </w:r>
    </w:p>
    <w:p w14:paraId="5C67038A" w14:textId="6E8D30E6" w:rsidR="00732E0D" w:rsidRPr="00732E0D" w:rsidRDefault="150957C2" w:rsidP="00732E0D">
      <w:pPr>
        <w:rPr>
          <w:rFonts w:ascii="Century Gothic" w:hAnsi="Century Gothic"/>
        </w:rPr>
      </w:pPr>
      <w:r w:rsidRPr="00122283">
        <w:rPr>
          <w:rFonts w:ascii="Century Gothic" w:hAnsi="Century Gothic"/>
          <w:b/>
          <w:bCs/>
        </w:rPr>
        <w:t>Nazis and the holocaust:</w:t>
      </w:r>
      <w:r w:rsidRPr="00122283">
        <w:rPr>
          <w:rFonts w:ascii="Century Gothic" w:hAnsi="Century Gothic"/>
        </w:rPr>
        <w:t xml:space="preserve"> The </w:t>
      </w:r>
      <w:hyperlink r:id="rId20">
        <w:r w:rsidRPr="004F270E">
          <w:rPr>
            <w:rStyle w:val="Hyperlink"/>
            <w:rFonts w:ascii="Century Gothic" w:hAnsi="Century Gothic"/>
            <w:color w:val="C00000"/>
          </w:rPr>
          <w:t>Holocaust Educational Trust</w:t>
        </w:r>
      </w:hyperlink>
      <w:r w:rsidRPr="00122283">
        <w:rPr>
          <w:rFonts w:ascii="Century Gothic" w:hAnsi="Century Gothic"/>
        </w:rPr>
        <w:t xml:space="preserve"> aims to educate young people of every background about the Holocaust and the important lessons to be learned for today.</w:t>
      </w:r>
      <w:r w:rsidRPr="150957C2">
        <w:rPr>
          <w:rFonts w:ascii="Century Gothic" w:hAnsi="Century Gothic"/>
        </w:rPr>
        <w:t xml:space="preserve"> </w:t>
      </w:r>
    </w:p>
    <w:p w14:paraId="433202C2" w14:textId="0DB0A238" w:rsidR="00B32BA7" w:rsidRPr="00122283" w:rsidRDefault="150957C2" w:rsidP="150957C2">
      <w:pPr>
        <w:rPr>
          <w:rFonts w:ascii="Century Gothic" w:hAnsi="Century Gothic"/>
        </w:rPr>
      </w:pPr>
      <w:r w:rsidRPr="00122283">
        <w:rPr>
          <w:rFonts w:ascii="Century Gothic" w:hAnsi="Century Gothic"/>
          <w:b/>
          <w:bCs/>
        </w:rPr>
        <w:t>Immigration</w:t>
      </w:r>
      <w:r w:rsidRPr="00122283">
        <w:rPr>
          <w:rFonts w:ascii="Century Gothic" w:hAnsi="Century Gothic"/>
        </w:rPr>
        <w:t xml:space="preserve">: A </w:t>
      </w:r>
      <w:hyperlink r:id="rId21" w:anchor="fullreport">
        <w:r w:rsidRPr="004F270E">
          <w:rPr>
            <w:rStyle w:val="Hyperlink"/>
            <w:rFonts w:ascii="Century Gothic" w:hAnsi="Century Gothic"/>
            <w:color w:val="C00000"/>
          </w:rPr>
          <w:t>Parliamentary briefing pack</w:t>
        </w:r>
      </w:hyperlink>
      <w:r w:rsidRPr="00122283">
        <w:rPr>
          <w:rFonts w:ascii="Century Gothic" w:hAnsi="Century Gothic"/>
        </w:rPr>
        <w:t xml:space="preserve"> on immigration statistics.</w:t>
      </w:r>
      <w:r w:rsidRPr="00B21A34">
        <w:rPr>
          <w:rFonts w:ascii="Century Gothic" w:hAnsi="Century Gothic"/>
        </w:rPr>
        <w:t xml:space="preserve"> </w:t>
      </w:r>
    </w:p>
    <w:p w14:paraId="3E61185A" w14:textId="1D39CE90" w:rsidR="00D60332" w:rsidRDefault="004936B3" w:rsidP="00D5183E">
      <w:pPr>
        <w:rPr>
          <w:rFonts w:ascii="Century Gothic" w:hAnsi="Century Gothic"/>
        </w:rPr>
      </w:pPr>
      <w:r>
        <w:rPr>
          <w:rFonts w:ascii="Century Gothic" w:hAnsi="Century Gothic"/>
          <w:b/>
          <w:bCs/>
        </w:rPr>
        <w:t>Fundamental British Values</w:t>
      </w:r>
      <w:r w:rsidR="150957C2" w:rsidRPr="150957C2">
        <w:rPr>
          <w:rFonts w:ascii="Century Gothic" w:hAnsi="Century Gothic"/>
          <w:b/>
          <w:bCs/>
        </w:rPr>
        <w:t xml:space="preserve">: </w:t>
      </w:r>
      <w:r w:rsidR="150957C2" w:rsidRPr="150957C2">
        <w:rPr>
          <w:rFonts w:ascii="Century Gothic" w:hAnsi="Century Gothic"/>
        </w:rPr>
        <w:t>A film and handout by Educate Against Hate to facilitate discussions about</w:t>
      </w:r>
      <w:r>
        <w:rPr>
          <w:rFonts w:ascii="Century Gothic" w:hAnsi="Century Gothic"/>
        </w:rPr>
        <w:t xml:space="preserve"> Fundamental British Values is available here.</w:t>
      </w:r>
      <w:r w:rsidR="150957C2" w:rsidRPr="150957C2">
        <w:rPr>
          <w:rFonts w:ascii="Century Gothic" w:hAnsi="Century Gothic"/>
        </w:rPr>
        <w:t xml:space="preserve"> </w:t>
      </w:r>
      <w:r w:rsidR="150957C2">
        <w:t xml:space="preserve"> </w:t>
      </w:r>
    </w:p>
    <w:p w14:paraId="5B42F0ED" w14:textId="53BD0979" w:rsidR="00346BD6" w:rsidRPr="00D85D78" w:rsidRDefault="00346BD6" w:rsidP="002C5437"/>
    <w:sectPr w:rsidR="00346BD6" w:rsidRPr="00D85D78" w:rsidSect="00D5183E">
      <w:footerReference w:type="default" r:id="rId2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F10F" w14:textId="77777777" w:rsidR="00612C1D" w:rsidRDefault="00612C1D" w:rsidP="00523F1C">
      <w:pPr>
        <w:spacing w:after="0" w:line="240" w:lineRule="auto"/>
      </w:pPr>
      <w:r>
        <w:separator/>
      </w:r>
    </w:p>
  </w:endnote>
  <w:endnote w:type="continuationSeparator" w:id="0">
    <w:p w14:paraId="00686D73" w14:textId="77777777" w:rsidR="00612C1D" w:rsidRDefault="00612C1D" w:rsidP="0052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ercu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0993" w14:textId="42DE0018" w:rsidR="008B725D" w:rsidRDefault="008B725D">
    <w:pPr>
      <w:pStyle w:val="Footer"/>
    </w:pPr>
    <w:r>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14:anchorId="0A943137" wp14:editId="2CBA20E8">
          <wp:simplePos x="0" y="0"/>
          <wp:positionH relativeFrom="column">
            <wp:posOffset>4352925</wp:posOffset>
          </wp:positionH>
          <wp:positionV relativeFrom="paragraph">
            <wp:posOffset>-78235</wp:posOffset>
          </wp:positionV>
          <wp:extent cx="1396365" cy="301755"/>
          <wp:effectExtent l="0" t="0" r="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582" cy="30266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193D" w14:textId="77777777" w:rsidR="00612C1D" w:rsidRDefault="00612C1D" w:rsidP="00523F1C">
      <w:pPr>
        <w:spacing w:after="0" w:line="240" w:lineRule="auto"/>
      </w:pPr>
      <w:r>
        <w:separator/>
      </w:r>
    </w:p>
  </w:footnote>
  <w:footnote w:type="continuationSeparator" w:id="0">
    <w:p w14:paraId="6BDBA42F" w14:textId="77777777" w:rsidR="00612C1D" w:rsidRDefault="00612C1D" w:rsidP="00523F1C">
      <w:pPr>
        <w:spacing w:after="0" w:line="240" w:lineRule="auto"/>
      </w:pPr>
      <w:r>
        <w:continuationSeparator/>
      </w:r>
    </w:p>
  </w:footnote>
  <w:footnote w:id="1">
    <w:p w14:paraId="036B7F05" w14:textId="6BF5AF16" w:rsidR="00523F1C" w:rsidRPr="00523F1C" w:rsidRDefault="00523F1C">
      <w:pPr>
        <w:pStyle w:val="FootnoteText"/>
        <w:rPr>
          <w:b/>
        </w:rPr>
      </w:pPr>
      <w:r>
        <w:rPr>
          <w:rStyle w:val="FootnoteReference"/>
        </w:rPr>
        <w:footnoteRef/>
      </w:r>
      <w:r>
        <w:t xml:space="preserve"> </w:t>
      </w:r>
      <w:r w:rsidRPr="00523F1C">
        <w:rPr>
          <w:rFonts w:ascii="Century Gothic" w:hAnsi="Century Gothic"/>
        </w:rPr>
        <w:t>The Counter Extremism Strategy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784"/>
    <w:multiLevelType w:val="hybridMultilevel"/>
    <w:tmpl w:val="425C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A325E8B"/>
    <w:multiLevelType w:val="multilevel"/>
    <w:tmpl w:val="FA0E8CC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F874F46"/>
    <w:multiLevelType w:val="hybridMultilevel"/>
    <w:tmpl w:val="A880B8E4"/>
    <w:lvl w:ilvl="0" w:tplc="3A843C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AFD2187"/>
    <w:multiLevelType w:val="hybridMultilevel"/>
    <w:tmpl w:val="88EAE3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56349"/>
    <w:multiLevelType w:val="hybridMultilevel"/>
    <w:tmpl w:val="479A7622"/>
    <w:lvl w:ilvl="0" w:tplc="820A6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7223725">
    <w:abstractNumId w:val="3"/>
  </w:num>
  <w:num w:numId="2" w16cid:durableId="443963768">
    <w:abstractNumId w:val="5"/>
  </w:num>
  <w:num w:numId="3" w16cid:durableId="1742831425">
    <w:abstractNumId w:val="2"/>
  </w:num>
  <w:num w:numId="4" w16cid:durableId="193276457">
    <w:abstractNumId w:val="1"/>
  </w:num>
  <w:num w:numId="5" w16cid:durableId="1066682126">
    <w:abstractNumId w:val="6"/>
  </w:num>
  <w:num w:numId="6" w16cid:durableId="831409698">
    <w:abstractNumId w:val="4"/>
  </w:num>
  <w:num w:numId="7" w16cid:durableId="140228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52E"/>
    <w:rsid w:val="000057D2"/>
    <w:rsid w:val="00051AE2"/>
    <w:rsid w:val="000740C3"/>
    <w:rsid w:val="000A54FA"/>
    <w:rsid w:val="000D285C"/>
    <w:rsid w:val="000E6FA9"/>
    <w:rsid w:val="000F1B55"/>
    <w:rsid w:val="00122283"/>
    <w:rsid w:val="001821CF"/>
    <w:rsid w:val="00184B1E"/>
    <w:rsid w:val="00187015"/>
    <w:rsid w:val="001C1664"/>
    <w:rsid w:val="001C73FA"/>
    <w:rsid w:val="001F018A"/>
    <w:rsid w:val="002430AD"/>
    <w:rsid w:val="0028199B"/>
    <w:rsid w:val="002875D8"/>
    <w:rsid w:val="002B7E0E"/>
    <w:rsid w:val="002C5437"/>
    <w:rsid w:val="003002EA"/>
    <w:rsid w:val="00334252"/>
    <w:rsid w:val="00346BD6"/>
    <w:rsid w:val="0034721E"/>
    <w:rsid w:val="0034758F"/>
    <w:rsid w:val="003575C6"/>
    <w:rsid w:val="00381637"/>
    <w:rsid w:val="00414FB7"/>
    <w:rsid w:val="0042552F"/>
    <w:rsid w:val="00442C9E"/>
    <w:rsid w:val="004449EA"/>
    <w:rsid w:val="00465479"/>
    <w:rsid w:val="00465D69"/>
    <w:rsid w:val="004936B3"/>
    <w:rsid w:val="00496DA8"/>
    <w:rsid w:val="004A3735"/>
    <w:rsid w:val="004D1214"/>
    <w:rsid w:val="004D23B9"/>
    <w:rsid w:val="004E7A09"/>
    <w:rsid w:val="004F270E"/>
    <w:rsid w:val="005037D6"/>
    <w:rsid w:val="0052081E"/>
    <w:rsid w:val="00523F1C"/>
    <w:rsid w:val="00530E97"/>
    <w:rsid w:val="005F61F8"/>
    <w:rsid w:val="00612C1D"/>
    <w:rsid w:val="00631CC8"/>
    <w:rsid w:val="00632DFD"/>
    <w:rsid w:val="00656D19"/>
    <w:rsid w:val="00670F3E"/>
    <w:rsid w:val="006A168F"/>
    <w:rsid w:val="006A5085"/>
    <w:rsid w:val="006D6F9E"/>
    <w:rsid w:val="006E747E"/>
    <w:rsid w:val="00732E0D"/>
    <w:rsid w:val="00797EE1"/>
    <w:rsid w:val="007B10A7"/>
    <w:rsid w:val="007B1561"/>
    <w:rsid w:val="007F2E19"/>
    <w:rsid w:val="00827540"/>
    <w:rsid w:val="00847D32"/>
    <w:rsid w:val="008813FC"/>
    <w:rsid w:val="008927AA"/>
    <w:rsid w:val="008B725D"/>
    <w:rsid w:val="0093604C"/>
    <w:rsid w:val="00956CED"/>
    <w:rsid w:val="00960125"/>
    <w:rsid w:val="009610E4"/>
    <w:rsid w:val="0096317F"/>
    <w:rsid w:val="009768C2"/>
    <w:rsid w:val="0097752E"/>
    <w:rsid w:val="009836C3"/>
    <w:rsid w:val="00983867"/>
    <w:rsid w:val="00995228"/>
    <w:rsid w:val="009C786F"/>
    <w:rsid w:val="009E125E"/>
    <w:rsid w:val="009F568A"/>
    <w:rsid w:val="00A7334E"/>
    <w:rsid w:val="00A7657C"/>
    <w:rsid w:val="00A92EC6"/>
    <w:rsid w:val="00A953DB"/>
    <w:rsid w:val="00AB2671"/>
    <w:rsid w:val="00AD11DB"/>
    <w:rsid w:val="00AD671B"/>
    <w:rsid w:val="00AE519C"/>
    <w:rsid w:val="00AE59F4"/>
    <w:rsid w:val="00B15B21"/>
    <w:rsid w:val="00B210DC"/>
    <w:rsid w:val="00B21A34"/>
    <w:rsid w:val="00B32BA7"/>
    <w:rsid w:val="00B3694C"/>
    <w:rsid w:val="00B61735"/>
    <w:rsid w:val="00B72262"/>
    <w:rsid w:val="00B738A9"/>
    <w:rsid w:val="00BA2267"/>
    <w:rsid w:val="00BC1FB8"/>
    <w:rsid w:val="00BD7594"/>
    <w:rsid w:val="00C15FBA"/>
    <w:rsid w:val="00C66E05"/>
    <w:rsid w:val="00C712C5"/>
    <w:rsid w:val="00C82E97"/>
    <w:rsid w:val="00C95A0D"/>
    <w:rsid w:val="00CD3175"/>
    <w:rsid w:val="00CD6283"/>
    <w:rsid w:val="00CF0084"/>
    <w:rsid w:val="00D063E4"/>
    <w:rsid w:val="00D43FAC"/>
    <w:rsid w:val="00D50B05"/>
    <w:rsid w:val="00D5183E"/>
    <w:rsid w:val="00D60332"/>
    <w:rsid w:val="00D61F7F"/>
    <w:rsid w:val="00D71AB4"/>
    <w:rsid w:val="00D75774"/>
    <w:rsid w:val="00D778FA"/>
    <w:rsid w:val="00D85D78"/>
    <w:rsid w:val="00DB505D"/>
    <w:rsid w:val="00DF1E93"/>
    <w:rsid w:val="00DF232A"/>
    <w:rsid w:val="00E02CFA"/>
    <w:rsid w:val="00E037D6"/>
    <w:rsid w:val="00E05118"/>
    <w:rsid w:val="00E059CA"/>
    <w:rsid w:val="00E21073"/>
    <w:rsid w:val="00E34913"/>
    <w:rsid w:val="00E624F8"/>
    <w:rsid w:val="00E8093C"/>
    <w:rsid w:val="00E849A2"/>
    <w:rsid w:val="00E964C4"/>
    <w:rsid w:val="00EA3038"/>
    <w:rsid w:val="00F018E6"/>
    <w:rsid w:val="00F0388B"/>
    <w:rsid w:val="00F171E8"/>
    <w:rsid w:val="00F45798"/>
    <w:rsid w:val="00F839E3"/>
    <w:rsid w:val="00FD1229"/>
    <w:rsid w:val="00FF1F52"/>
    <w:rsid w:val="1509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73389"/>
  <w15:chartTrackingRefBased/>
  <w15:docId w15:val="{2250002F-727D-4CDB-A131-55FF5858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5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27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5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27A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927AA"/>
    <w:pPr>
      <w:ind w:left="720"/>
      <w:contextualSpacing/>
    </w:pPr>
  </w:style>
  <w:style w:type="character" w:styleId="Hyperlink">
    <w:name w:val="Hyperlink"/>
    <w:basedOn w:val="DefaultParagraphFont"/>
    <w:uiPriority w:val="99"/>
    <w:unhideWhenUsed/>
    <w:rsid w:val="00732E0D"/>
    <w:rPr>
      <w:color w:val="0563C1" w:themeColor="hyperlink"/>
      <w:u w:val="single"/>
    </w:rPr>
  </w:style>
  <w:style w:type="character" w:styleId="FollowedHyperlink">
    <w:name w:val="FollowedHyperlink"/>
    <w:basedOn w:val="DefaultParagraphFont"/>
    <w:uiPriority w:val="99"/>
    <w:semiHidden/>
    <w:unhideWhenUsed/>
    <w:rsid w:val="00656D19"/>
    <w:rPr>
      <w:color w:val="954F72" w:themeColor="followedHyperlink"/>
      <w:u w:val="single"/>
    </w:rPr>
  </w:style>
  <w:style w:type="paragraph" w:styleId="FootnoteText">
    <w:name w:val="footnote text"/>
    <w:basedOn w:val="Normal"/>
    <w:link w:val="FootnoteTextChar"/>
    <w:uiPriority w:val="99"/>
    <w:semiHidden/>
    <w:unhideWhenUsed/>
    <w:rsid w:val="00523F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F1C"/>
    <w:rPr>
      <w:sz w:val="20"/>
      <w:szCs w:val="20"/>
    </w:rPr>
  </w:style>
  <w:style w:type="character" w:styleId="FootnoteReference">
    <w:name w:val="footnote reference"/>
    <w:basedOn w:val="DefaultParagraphFont"/>
    <w:uiPriority w:val="99"/>
    <w:semiHidden/>
    <w:unhideWhenUsed/>
    <w:rsid w:val="00523F1C"/>
    <w:rPr>
      <w:vertAlign w:val="superscript"/>
    </w:rPr>
  </w:style>
  <w:style w:type="paragraph" w:styleId="Header">
    <w:name w:val="header"/>
    <w:basedOn w:val="Normal"/>
    <w:link w:val="HeaderChar"/>
    <w:uiPriority w:val="99"/>
    <w:unhideWhenUsed/>
    <w:rsid w:val="008B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25D"/>
  </w:style>
  <w:style w:type="paragraph" w:styleId="Footer">
    <w:name w:val="footer"/>
    <w:basedOn w:val="Normal"/>
    <w:link w:val="FooterChar"/>
    <w:uiPriority w:val="99"/>
    <w:unhideWhenUsed/>
    <w:rsid w:val="008B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25D"/>
  </w:style>
  <w:style w:type="character" w:styleId="UnresolvedMention">
    <w:name w:val="Unresolved Mention"/>
    <w:basedOn w:val="DefaultParagraphFont"/>
    <w:uiPriority w:val="99"/>
    <w:semiHidden/>
    <w:unhideWhenUsed/>
    <w:rsid w:val="00D60332"/>
    <w:rPr>
      <w:color w:val="605E5C"/>
      <w:shd w:val="clear" w:color="auto" w:fill="E1DFDD"/>
    </w:rPr>
  </w:style>
  <w:style w:type="character" w:styleId="CommentReference">
    <w:name w:val="annotation reference"/>
    <w:basedOn w:val="DefaultParagraphFont"/>
    <w:uiPriority w:val="99"/>
    <w:semiHidden/>
    <w:unhideWhenUsed/>
    <w:rsid w:val="004A3735"/>
    <w:rPr>
      <w:sz w:val="16"/>
      <w:szCs w:val="16"/>
    </w:rPr>
  </w:style>
  <w:style w:type="paragraph" w:styleId="CommentText">
    <w:name w:val="annotation text"/>
    <w:basedOn w:val="Normal"/>
    <w:link w:val="CommentTextChar"/>
    <w:uiPriority w:val="99"/>
    <w:semiHidden/>
    <w:unhideWhenUsed/>
    <w:rsid w:val="004A3735"/>
    <w:pPr>
      <w:spacing w:line="240" w:lineRule="auto"/>
    </w:pPr>
    <w:rPr>
      <w:sz w:val="20"/>
      <w:szCs w:val="20"/>
    </w:rPr>
  </w:style>
  <w:style w:type="character" w:customStyle="1" w:styleId="CommentTextChar">
    <w:name w:val="Comment Text Char"/>
    <w:basedOn w:val="DefaultParagraphFont"/>
    <w:link w:val="CommentText"/>
    <w:uiPriority w:val="99"/>
    <w:semiHidden/>
    <w:rsid w:val="004A3735"/>
    <w:rPr>
      <w:sz w:val="20"/>
      <w:szCs w:val="20"/>
    </w:rPr>
  </w:style>
  <w:style w:type="paragraph" w:styleId="CommentSubject">
    <w:name w:val="annotation subject"/>
    <w:basedOn w:val="CommentText"/>
    <w:next w:val="CommentText"/>
    <w:link w:val="CommentSubjectChar"/>
    <w:uiPriority w:val="99"/>
    <w:semiHidden/>
    <w:unhideWhenUsed/>
    <w:rsid w:val="004A3735"/>
    <w:rPr>
      <w:b/>
      <w:bCs/>
    </w:rPr>
  </w:style>
  <w:style w:type="character" w:customStyle="1" w:styleId="CommentSubjectChar">
    <w:name w:val="Comment Subject Char"/>
    <w:basedOn w:val="CommentTextChar"/>
    <w:link w:val="CommentSubject"/>
    <w:uiPriority w:val="99"/>
    <w:semiHidden/>
    <w:rsid w:val="004A3735"/>
    <w:rPr>
      <w:b/>
      <w:bCs/>
      <w:sz w:val="20"/>
      <w:szCs w:val="20"/>
    </w:rPr>
  </w:style>
  <w:style w:type="paragraph" w:customStyle="1" w:styleId="DfESOutNumbered">
    <w:name w:val="DfESOutNumbered"/>
    <w:basedOn w:val="Normal"/>
    <w:link w:val="DfESOutNumberedChar"/>
    <w:rsid w:val="00797EE1"/>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Heading1Char"/>
    <w:link w:val="DfESOutNumbered"/>
    <w:rsid w:val="00797EE1"/>
    <w:rPr>
      <w:rFonts w:ascii="Arial" w:eastAsia="Times New Roman" w:hAnsi="Arial" w:cs="Arial"/>
      <w:color w:val="2E74B5" w:themeColor="accent1" w:themeShade="BF"/>
      <w:sz w:val="32"/>
      <w:szCs w:val="20"/>
    </w:rPr>
  </w:style>
  <w:style w:type="paragraph" w:customStyle="1" w:styleId="DeptBullets">
    <w:name w:val="DeptBullets"/>
    <w:basedOn w:val="Normal"/>
    <w:link w:val="DeptBulletsChar"/>
    <w:rsid w:val="00797EE1"/>
    <w:pPr>
      <w:widowControl w:val="0"/>
      <w:numPr>
        <w:numId w:val="6"/>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Heading1Char"/>
    <w:link w:val="DeptBullets"/>
    <w:rsid w:val="00797EE1"/>
    <w:rPr>
      <w:rFonts w:ascii="Arial" w:eastAsia="Times New Roman" w:hAnsi="Arial" w:cs="Times New Roman"/>
      <w:color w:val="2E74B5" w:themeColor="accent1" w:themeShade="BF"/>
      <w:sz w:val="24"/>
      <w:szCs w:val="20"/>
    </w:rPr>
  </w:style>
  <w:style w:type="paragraph" w:styleId="Revision">
    <w:name w:val="Revision"/>
    <w:hidden/>
    <w:uiPriority w:val="99"/>
    <w:semiHidden/>
    <w:rsid w:val="00AE5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pshe-association.org.uk/curriculum-and-resources/resources/generic-framework-discussing-terrorist-attack" TargetMode="External"/><Relationship Id="rId3" Type="http://schemas.openxmlformats.org/officeDocument/2006/relationships/customXml" Target="../customXml/item3.xml"/><Relationship Id="rId21" Type="http://schemas.openxmlformats.org/officeDocument/2006/relationships/hyperlink" Target="https://researchbriefings.parliament.uk/ResearchBriefing/Summary/SN0607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stitute.global/sites/default/files/inline-files/IGC_Essentials%20of%20Dialogue_English_0.pdf" TargetMode="External"/><Relationship Id="rId2" Type="http://schemas.openxmlformats.org/officeDocument/2006/relationships/customXml" Target="../customXml/item2.xml"/><Relationship Id="rId16" Type="http://schemas.openxmlformats.org/officeDocument/2006/relationships/hyperlink" Target="https://educateagainsthate.com/teachers/which-children-and-young-people-are-vulnerable-to-radicalisation/" TargetMode="External"/><Relationship Id="rId20" Type="http://schemas.openxmlformats.org/officeDocument/2006/relationships/hyperlink" Target="https://www.het.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ince911.com/explore-911/terrorism-timelin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government/publications/proscribed-terror-groups-or-organisations--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c07c698-60f5-424f-b9af-f4c59398b511" ContentTypeId="0x010100545E941595ED5448BA61900FDDAFF313"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A7E9FA7C3CE491469CD88D79EB5CC84F" ma:contentTypeVersion="9" ma:contentTypeDescription="" ma:contentTypeScope="" ma:versionID="5e71b633d12f33ff8ef84e98530b9663">
  <xsd:schema xmlns:xsd="http://www.w3.org/2001/XMLSchema" xmlns:xs="http://www.w3.org/2001/XMLSchema" xmlns:p="http://schemas.microsoft.com/office/2006/metadata/properties" xmlns:ns2="8c566321-f672-4e06-a901-b5e72b4c4357" xmlns:ns3="75c755f3-6257-484c-a509-9671c0890394" targetNamespace="http://schemas.microsoft.com/office/2006/metadata/properties" ma:root="true" ma:fieldsID="791416a65ca072e9a6a70e3aeaadf084" ns2:_="" ns3:_="">
    <xsd:import namespace="8c566321-f672-4e06-a901-b5e72b4c4357"/>
    <xsd:import namespace="75c755f3-6257-484c-a509-9671c0890394"/>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6a2422c-81de-48ac-b7cf-7b5c3417fba1}" ma:internalName="TaxCatchAll" ma:showField="CatchAllData" ma:web="75c755f3-6257-484c-a509-9671c089039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6a2422c-81de-48ac-b7cf-7b5c3417fba1}" ma:internalName="TaxCatchAllLabel" ma:readOnly="true" ma:showField="CatchAllDataLabel" ma:web="75c755f3-6257-484c-a509-9671c0890394">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c755f3-6257-484c-a509-9671c0890394"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75c755f3-6257-484c-a509-9671c0890394">FK5D6TSQ7HKM-4-87343</_dlc_DocId>
    <_dlc_DocIdUrl xmlns="75c755f3-6257-484c-a509-9671c0890394">
      <Url>https://educationgovuk.sharepoint.com/sites/ddce/_layouts/15/DocIdRedir.aspx?ID=FK5D6TSQ7HKM-4-87343</Url>
      <Description>FK5D6TSQ7HKM-4-87343</Description>
    </_dlc_DocIdUrl>
  </documentManagement>
</p:properties>
</file>

<file path=customXml/itemProps1.xml><?xml version="1.0" encoding="utf-8"?>
<ds:datastoreItem xmlns:ds="http://schemas.openxmlformats.org/officeDocument/2006/customXml" ds:itemID="{43A803D8-6F5A-4078-9778-020C4DA64793}">
  <ds:schemaRefs>
    <ds:schemaRef ds:uri="Microsoft.SharePoint.Taxonomy.ContentTypeSync"/>
  </ds:schemaRefs>
</ds:datastoreItem>
</file>

<file path=customXml/itemProps2.xml><?xml version="1.0" encoding="utf-8"?>
<ds:datastoreItem xmlns:ds="http://schemas.openxmlformats.org/officeDocument/2006/customXml" ds:itemID="{35A3DD43-8A86-445C-97D7-C35488F9094C}">
  <ds:schemaRefs>
    <ds:schemaRef ds:uri="http://schemas.openxmlformats.org/officeDocument/2006/bibliography"/>
  </ds:schemaRefs>
</ds:datastoreItem>
</file>

<file path=customXml/itemProps3.xml><?xml version="1.0" encoding="utf-8"?>
<ds:datastoreItem xmlns:ds="http://schemas.openxmlformats.org/officeDocument/2006/customXml" ds:itemID="{9E0AD5B7-9E9F-4637-A53C-DF5F3E2A6570}">
  <ds:schemaRefs>
    <ds:schemaRef ds:uri="http://schemas.microsoft.com/sharepoint/v3/contenttype/forms"/>
  </ds:schemaRefs>
</ds:datastoreItem>
</file>

<file path=customXml/itemProps4.xml><?xml version="1.0" encoding="utf-8"?>
<ds:datastoreItem xmlns:ds="http://schemas.openxmlformats.org/officeDocument/2006/customXml" ds:itemID="{54E6A3D2-BB82-4E0F-87E3-2D1954A11C2F}">
  <ds:schemaRefs>
    <ds:schemaRef ds:uri="http://schemas.microsoft.com/sharepoint/events"/>
  </ds:schemaRefs>
</ds:datastoreItem>
</file>

<file path=customXml/itemProps5.xml><?xml version="1.0" encoding="utf-8"?>
<ds:datastoreItem xmlns:ds="http://schemas.openxmlformats.org/officeDocument/2006/customXml" ds:itemID="{F9165DCC-A103-4939-8CF9-BB728C2FC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75c755f3-6257-484c-a509-9671c0890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71567C-3627-4AFF-84A1-77CB3D4AD96D}">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75c755f3-6257-484c-a509-9671c0890394"/>
    <ds:schemaRef ds:uri="8c566321-f672-4e06-a901-b5e72b4c4357"/>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HATTON, Elyanne</dc:creator>
  <cp:keywords/>
  <dc:description/>
  <cp:lastModifiedBy>FISK, James</cp:lastModifiedBy>
  <cp:revision>21</cp:revision>
  <cp:lastPrinted>2019-12-12T17:06:00Z</cp:lastPrinted>
  <dcterms:created xsi:type="dcterms:W3CDTF">2021-11-22T16:23:00Z</dcterms:created>
  <dcterms:modified xsi:type="dcterms:W3CDTF">2022-05-05T08:50:00Z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0x010100545E941595ED5448BA61900FDDAFF31300A7E9FA7C3CE491469CD88D79EB5CC84F</vt:lpwstr>
  </property>
  <property fmtid="{D5CDD505-2E9C-101B-9397-08002B2CF9AE}" pid="3" name="lffbce6e2c4b4e349a01e2a1270ba525">
    <vt:lpwstr>DfE|cc08a6d4-dfde-4d0f-bd85-069ebcef80d5</vt:lpwstr>
  </property>
  <property fmtid="{D5CDD505-2E9C-101B-9397-08002B2CF9AE}" pid="4" name="j39d23bf30d349ff8b7d2a510c17d8fb">
    <vt:lpwstr>Official|0884c477-2e62-47ea-b19c-5af6e91124c5</vt:lpwstr>
  </property>
  <property fmtid="{D5CDD505-2E9C-101B-9397-08002B2CF9AE}" pid="5" name="h5181134883947a99a38d116ffff0102">
    <vt:lpwstr>DfE|a484111e-5b24-4ad9-9778-c536c8c88985</vt:lpwstr>
  </property>
  <property fmtid="{D5CDD505-2E9C-101B-9397-08002B2CF9AE}" pid="6" name="DfeOwner">
    <vt:lpwstr>3;#DfE|a484111e-5b24-4ad9-9778-c536c8c88985</vt:lpwstr>
  </property>
  <property fmtid="{D5CDD505-2E9C-101B-9397-08002B2CF9AE}" pid="7" name="_dlc_DocIdItemGuid">
    <vt:lpwstr>d154504c-00d3-45f1-ab9d-cb020e0c1e91</vt:lpwstr>
  </property>
  <property fmtid="{D5CDD505-2E9C-101B-9397-08002B2CF9AE}" pid="8" name="DfeOrganisationalUnit">
    <vt:lpwstr>2;#DfE|cc08a6d4-dfde-4d0f-bd85-069ebcef80d5</vt:lpwstr>
  </property>
  <property fmtid="{D5CDD505-2E9C-101B-9397-08002B2CF9AE}" pid="9" name="DfeRights:ProtectiveMarking">
    <vt:lpwstr>1;#Official|0884c477-2e62-47ea-b19c-5af6e91124c5</vt:lpwstr>
  </property>
  <property fmtid="{D5CDD505-2E9C-101B-9397-08002B2CF9AE}" pid="10" name="IWPOrganisationalUnit">
    <vt:lpwstr>2;#DfE|cc08a6d4-dfde-4d0f-bd85-069ebcef80d5</vt:lpwstr>
  </property>
  <property fmtid="{D5CDD505-2E9C-101B-9397-08002B2CF9AE}" pid="11" name="od8732f79ee24435b08ff6634a08eab8">
    <vt:lpwstr/>
  </property>
  <property fmtid="{D5CDD505-2E9C-101B-9397-08002B2CF9AE}" pid="12" name="IWPOwner">
    <vt:lpwstr>3;#DfE|a484111e-5b24-4ad9-9778-c536c8c88985</vt:lpwstr>
  </property>
  <property fmtid="{D5CDD505-2E9C-101B-9397-08002B2CF9AE}" pid="13" name="IWPFunction">
    <vt:lpwstr/>
  </property>
  <property fmtid="{D5CDD505-2E9C-101B-9397-08002B2CF9AE}" pid="14" name="IWPSiteType">
    <vt:lpwstr/>
  </property>
  <property fmtid="{D5CDD505-2E9C-101B-9397-08002B2CF9AE}" pid="15" name="IWPRightsProtectiveMarking">
    <vt:lpwstr>1;#Official|0884c477-2e62-47ea-b19c-5af6e91124c5</vt:lpwstr>
  </property>
  <property fmtid="{D5CDD505-2E9C-101B-9397-08002B2CF9AE}" pid="16" name="lc576955b60443b1b435443519d550df">
    <vt:lpwstr/>
  </property>
  <property fmtid="{D5CDD505-2E9C-101B-9397-08002B2CF9AE}" pid="17" name="IWPSubject">
    <vt:lpwstr/>
  </property>
  <property fmtid="{D5CDD505-2E9C-101B-9397-08002B2CF9AE}" pid="18" name="h5181134883947a99a38d116ffff0006">
    <vt:lpwstr/>
  </property>
  <property fmtid="{D5CDD505-2E9C-101B-9397-08002B2CF9AE}" pid="19" name="DfeSubject">
    <vt:lpwstr/>
  </property>
</Properties>
</file>